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38" w:rsidRPr="00FC6338" w:rsidRDefault="00FC6338" w:rsidP="00FC6338">
      <w:pPr>
        <w:jc w:val="center"/>
        <w:rPr>
          <w:rFonts w:ascii="Times New Roman" w:hAnsi="Times New Roman" w:cs="Times New Roman"/>
          <w:b/>
          <w:u w:val="single"/>
        </w:rPr>
      </w:pPr>
      <w:r w:rsidRPr="00FC6338">
        <w:rPr>
          <w:rFonts w:ascii="Times New Roman" w:hAnsi="Times New Roman" w:cs="Times New Roman"/>
          <w:b/>
          <w:noProof/>
          <w:lang w:eastAsia="en-GB"/>
        </w:rPr>
        <w:drawing>
          <wp:inline distT="0" distB="0" distL="0" distR="0">
            <wp:extent cx="1762125" cy="666750"/>
            <wp:effectExtent l="19050" t="0" r="9525" b="0"/>
            <wp:docPr id="1" name="Picture 1" descr="Blagrav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graveLogo"/>
                    <pic:cNvPicPr>
                      <a:picLocks noChangeAspect="1" noChangeArrowheads="1"/>
                    </pic:cNvPicPr>
                  </pic:nvPicPr>
                  <pic:blipFill>
                    <a:blip r:embed="rId8" cstate="print"/>
                    <a:srcRect/>
                    <a:stretch>
                      <a:fillRect/>
                    </a:stretch>
                  </pic:blipFill>
                  <pic:spPr bwMode="auto">
                    <a:xfrm>
                      <a:off x="0" y="0"/>
                      <a:ext cx="1762125" cy="666750"/>
                    </a:xfrm>
                    <a:prstGeom prst="rect">
                      <a:avLst/>
                    </a:prstGeom>
                    <a:noFill/>
                    <a:ln w="9525">
                      <a:noFill/>
                      <a:miter lim="800000"/>
                      <a:headEnd/>
                      <a:tailEnd/>
                    </a:ln>
                  </pic:spPr>
                </pic:pic>
              </a:graphicData>
            </a:graphic>
          </wp:inline>
        </w:drawing>
      </w:r>
    </w:p>
    <w:p w:rsidR="00FC6338" w:rsidRDefault="00FC6338" w:rsidP="00FC6338">
      <w:pPr>
        <w:rPr>
          <w:rFonts w:cstheme="minorHAnsi"/>
          <w:b/>
          <w:sz w:val="24"/>
          <w:szCs w:val="24"/>
          <w:u w:val="single"/>
        </w:rPr>
      </w:pPr>
    </w:p>
    <w:p w:rsidR="00437DE9" w:rsidRPr="00FC6338" w:rsidRDefault="00FC6338" w:rsidP="00027759">
      <w:pPr>
        <w:spacing w:before="100" w:beforeAutospacing="1" w:after="100" w:afterAutospacing="1" w:line="240" w:lineRule="auto"/>
        <w:rPr>
          <w:rFonts w:eastAsia="Times New Roman" w:cstheme="minorHAnsi"/>
          <w:b/>
          <w:sz w:val="24"/>
          <w:szCs w:val="24"/>
          <w:u w:val="single"/>
          <w:lang w:eastAsia="en-GB"/>
        </w:rPr>
      </w:pPr>
      <w:r>
        <w:rPr>
          <w:rFonts w:eastAsia="Times New Roman" w:cstheme="minorHAnsi"/>
          <w:b/>
          <w:sz w:val="24"/>
          <w:szCs w:val="24"/>
          <w:u w:val="single"/>
          <w:lang w:eastAsia="en-GB"/>
        </w:rPr>
        <w:t>Recruitment of a new Trustee</w:t>
      </w:r>
    </w:p>
    <w:p w:rsidR="00FC6338" w:rsidRDefault="00027759" w:rsidP="00437DE9">
      <w:pPr>
        <w:spacing w:before="100" w:beforeAutospacing="1" w:after="100" w:afterAutospacing="1" w:line="240" w:lineRule="auto"/>
        <w:rPr>
          <w:rFonts w:eastAsia="Times New Roman" w:cstheme="minorHAnsi"/>
          <w:sz w:val="24"/>
          <w:szCs w:val="24"/>
          <w:lang w:eastAsia="en-GB"/>
        </w:rPr>
      </w:pPr>
      <w:r w:rsidRPr="00FC6338">
        <w:rPr>
          <w:rFonts w:eastAsia="Times New Roman" w:cstheme="minorHAnsi"/>
          <w:sz w:val="24"/>
          <w:szCs w:val="24"/>
          <w:lang w:eastAsia="en-GB"/>
        </w:rPr>
        <w:t>The B</w:t>
      </w:r>
      <w:r w:rsidR="00E03D88">
        <w:rPr>
          <w:rFonts w:eastAsia="Times New Roman" w:cstheme="minorHAnsi"/>
          <w:sz w:val="24"/>
          <w:szCs w:val="24"/>
          <w:lang w:eastAsia="en-GB"/>
        </w:rPr>
        <w:t>lagrave Trust was set up in 1979</w:t>
      </w:r>
      <w:r w:rsidRPr="00FC6338">
        <w:rPr>
          <w:rFonts w:eastAsia="Times New Roman" w:cstheme="minorHAnsi"/>
          <w:sz w:val="24"/>
          <w:szCs w:val="24"/>
          <w:lang w:eastAsia="en-GB"/>
        </w:rPr>
        <w:t>. Under the wills of both Herbert and Peter Blagrave their residuary Estates were left for charitable purposes. The Trustees are guided by a Memorandum of Wishes that was left by the late Herbert Blagrave, the founder of the Trust.</w:t>
      </w:r>
      <w:r w:rsidR="00437DE9" w:rsidRPr="00FC6338">
        <w:rPr>
          <w:rFonts w:eastAsia="Times New Roman" w:cstheme="minorHAnsi"/>
          <w:sz w:val="24"/>
          <w:szCs w:val="24"/>
          <w:lang w:eastAsia="en-GB"/>
        </w:rPr>
        <w:t xml:space="preserve">  </w:t>
      </w:r>
    </w:p>
    <w:p w:rsidR="00296F98" w:rsidRPr="00FC6338" w:rsidRDefault="00437DE9" w:rsidP="00437DE9">
      <w:pPr>
        <w:spacing w:before="100" w:beforeAutospacing="1" w:after="100" w:afterAutospacing="1" w:line="240" w:lineRule="auto"/>
        <w:rPr>
          <w:rFonts w:eastAsia="Times New Roman" w:cstheme="minorHAnsi"/>
          <w:sz w:val="24"/>
          <w:szCs w:val="24"/>
          <w:lang w:eastAsia="en-GB"/>
        </w:rPr>
      </w:pPr>
      <w:r w:rsidRPr="00FC6338">
        <w:rPr>
          <w:rFonts w:eastAsia="Times New Roman" w:cstheme="minorHAnsi"/>
          <w:sz w:val="24"/>
          <w:szCs w:val="24"/>
          <w:lang w:eastAsia="en-GB"/>
        </w:rPr>
        <w:t xml:space="preserve">The Trust currently has two investment </w:t>
      </w:r>
      <w:r w:rsidR="00296F98" w:rsidRPr="00FC6338">
        <w:rPr>
          <w:rFonts w:eastAsia="Times New Roman" w:cstheme="minorHAnsi"/>
          <w:sz w:val="24"/>
          <w:szCs w:val="24"/>
          <w:lang w:eastAsia="en-GB"/>
        </w:rPr>
        <w:t>portfolios</w:t>
      </w:r>
      <w:r w:rsidRPr="00FC6338">
        <w:rPr>
          <w:rFonts w:eastAsia="Times New Roman" w:cstheme="minorHAnsi"/>
          <w:sz w:val="24"/>
          <w:szCs w:val="24"/>
          <w:lang w:eastAsia="en-GB"/>
        </w:rPr>
        <w:t xml:space="preserve"> managed by </w:t>
      </w:r>
      <w:proofErr w:type="spellStart"/>
      <w:r w:rsidRPr="00FC6338">
        <w:rPr>
          <w:rFonts w:eastAsia="Times New Roman" w:cstheme="minorHAnsi"/>
          <w:sz w:val="24"/>
          <w:szCs w:val="24"/>
          <w:lang w:eastAsia="en-GB"/>
        </w:rPr>
        <w:t>Rathbones</w:t>
      </w:r>
      <w:proofErr w:type="spellEnd"/>
      <w:r w:rsidRPr="00FC6338">
        <w:rPr>
          <w:rFonts w:eastAsia="Times New Roman" w:cstheme="minorHAnsi"/>
          <w:sz w:val="24"/>
          <w:szCs w:val="24"/>
          <w:lang w:eastAsia="en-GB"/>
        </w:rPr>
        <w:t xml:space="preserve"> and Investec </w:t>
      </w:r>
      <w:r w:rsidR="00296F98" w:rsidRPr="00FC6338">
        <w:rPr>
          <w:rFonts w:eastAsia="Times New Roman" w:cstheme="minorHAnsi"/>
          <w:sz w:val="24"/>
          <w:szCs w:val="24"/>
          <w:lang w:eastAsia="en-GB"/>
        </w:rPr>
        <w:t>and a property portfolio</w:t>
      </w:r>
      <w:r w:rsidR="002C0711">
        <w:rPr>
          <w:rFonts w:eastAsia="Times New Roman" w:cstheme="minorHAnsi"/>
          <w:sz w:val="24"/>
          <w:szCs w:val="24"/>
          <w:lang w:eastAsia="en-GB"/>
        </w:rPr>
        <w:t xml:space="preserve"> – Trust capital current stands at £36 million</w:t>
      </w:r>
      <w:r w:rsidR="00296F98" w:rsidRPr="00FC6338">
        <w:rPr>
          <w:rFonts w:eastAsia="Times New Roman" w:cstheme="minorHAnsi"/>
          <w:sz w:val="24"/>
          <w:szCs w:val="24"/>
          <w:lang w:eastAsia="en-GB"/>
        </w:rPr>
        <w:t xml:space="preserve">.  </w:t>
      </w:r>
      <w:r w:rsidR="00720361">
        <w:rPr>
          <w:rFonts w:eastAsia="Times New Roman" w:cstheme="minorHAnsi"/>
          <w:sz w:val="24"/>
          <w:szCs w:val="24"/>
          <w:lang w:eastAsia="en-GB"/>
        </w:rPr>
        <w:t xml:space="preserve">We operate an ethical investment policy in line with the </w:t>
      </w:r>
      <w:r w:rsidR="00896D81">
        <w:rPr>
          <w:rFonts w:eastAsia="Times New Roman" w:cstheme="minorHAnsi"/>
          <w:sz w:val="24"/>
          <w:szCs w:val="24"/>
          <w:lang w:eastAsia="en-GB"/>
        </w:rPr>
        <w:t>values</w:t>
      </w:r>
      <w:r w:rsidR="00720361">
        <w:rPr>
          <w:rFonts w:eastAsia="Times New Roman" w:cstheme="minorHAnsi"/>
          <w:sz w:val="24"/>
          <w:szCs w:val="24"/>
          <w:lang w:eastAsia="en-GB"/>
        </w:rPr>
        <w:t xml:space="preserve"> of the Trust i.e. we do not invest in tobacco, alcohol, pornography or arms.  </w:t>
      </w:r>
      <w:r w:rsidRPr="00FC6338">
        <w:rPr>
          <w:rFonts w:eastAsia="Times New Roman" w:cstheme="minorHAnsi"/>
          <w:sz w:val="24"/>
          <w:szCs w:val="24"/>
          <w:lang w:eastAsia="en-GB"/>
        </w:rPr>
        <w:t>These investments together yield annual income for the Trust of approxim</w:t>
      </w:r>
      <w:r w:rsidR="002C0711">
        <w:rPr>
          <w:rFonts w:eastAsia="Times New Roman" w:cstheme="minorHAnsi"/>
          <w:sz w:val="24"/>
          <w:szCs w:val="24"/>
          <w:lang w:eastAsia="en-GB"/>
        </w:rPr>
        <w:t>ately £1.6</w:t>
      </w:r>
      <w:r w:rsidR="006A4DDE" w:rsidRPr="00FC6338">
        <w:rPr>
          <w:rFonts w:eastAsia="Times New Roman" w:cstheme="minorHAnsi"/>
          <w:sz w:val="24"/>
          <w:szCs w:val="24"/>
          <w:lang w:eastAsia="en-GB"/>
        </w:rPr>
        <w:t xml:space="preserve"> million </w:t>
      </w:r>
      <w:r w:rsidR="002C0711">
        <w:rPr>
          <w:rFonts w:eastAsia="Times New Roman" w:cstheme="minorHAnsi"/>
          <w:sz w:val="24"/>
          <w:szCs w:val="24"/>
          <w:lang w:eastAsia="en-GB"/>
        </w:rPr>
        <w:t xml:space="preserve">and we are currently providing about </w:t>
      </w:r>
      <w:r w:rsidRPr="00FC6338">
        <w:rPr>
          <w:rFonts w:eastAsia="Times New Roman" w:cstheme="minorHAnsi"/>
          <w:sz w:val="24"/>
          <w:szCs w:val="24"/>
          <w:lang w:eastAsia="en-GB"/>
        </w:rPr>
        <w:t>£1.</w:t>
      </w:r>
      <w:r w:rsidR="00FC6338" w:rsidRPr="00FC6338">
        <w:rPr>
          <w:rFonts w:eastAsia="Times New Roman" w:cstheme="minorHAnsi"/>
          <w:sz w:val="24"/>
          <w:szCs w:val="24"/>
          <w:lang w:eastAsia="en-GB"/>
        </w:rPr>
        <w:t xml:space="preserve">7 </w:t>
      </w:r>
      <w:r w:rsidRPr="00FC6338">
        <w:rPr>
          <w:rFonts w:eastAsia="Times New Roman" w:cstheme="minorHAnsi"/>
          <w:sz w:val="24"/>
          <w:szCs w:val="24"/>
          <w:lang w:eastAsia="en-GB"/>
        </w:rPr>
        <w:t xml:space="preserve">million </w:t>
      </w:r>
      <w:r w:rsidR="002C0711">
        <w:rPr>
          <w:rFonts w:eastAsia="Times New Roman" w:cstheme="minorHAnsi"/>
          <w:sz w:val="24"/>
          <w:szCs w:val="24"/>
          <w:lang w:eastAsia="en-GB"/>
        </w:rPr>
        <w:t>in grants to charities</w:t>
      </w:r>
      <w:r w:rsidR="00896D81" w:rsidRPr="00896D81">
        <w:rPr>
          <w:rFonts w:eastAsia="Times New Roman" w:cstheme="minorHAnsi"/>
          <w:sz w:val="24"/>
          <w:szCs w:val="24"/>
          <w:lang w:eastAsia="en-GB"/>
        </w:rPr>
        <w:t xml:space="preserve"> </w:t>
      </w:r>
      <w:r w:rsidR="00896D81">
        <w:rPr>
          <w:rFonts w:eastAsia="Times New Roman" w:cstheme="minorHAnsi"/>
          <w:sz w:val="24"/>
          <w:szCs w:val="24"/>
          <w:lang w:eastAsia="en-GB"/>
        </w:rPr>
        <w:t>(by making use of the amounts currently owed from trust capital to income)</w:t>
      </w:r>
      <w:r w:rsidRPr="00FC6338">
        <w:rPr>
          <w:rFonts w:eastAsia="Times New Roman" w:cstheme="minorHAnsi"/>
          <w:sz w:val="24"/>
          <w:szCs w:val="24"/>
          <w:lang w:eastAsia="en-GB"/>
        </w:rPr>
        <w:t xml:space="preserve">.   </w:t>
      </w:r>
      <w:r w:rsidR="00720361">
        <w:rPr>
          <w:rFonts w:eastAsia="Times New Roman" w:cstheme="minorHAnsi"/>
          <w:sz w:val="24"/>
          <w:szCs w:val="24"/>
          <w:lang w:eastAsia="en-GB"/>
        </w:rPr>
        <w:t xml:space="preserve"> This places us in the top 200 Trusts and Foundations in the UK.</w:t>
      </w:r>
    </w:p>
    <w:p w:rsidR="00437DE9" w:rsidRPr="00FC6338" w:rsidRDefault="00437DE9" w:rsidP="00437DE9">
      <w:pPr>
        <w:spacing w:before="100" w:beforeAutospacing="1" w:after="100" w:afterAutospacing="1" w:line="240" w:lineRule="auto"/>
        <w:rPr>
          <w:rFonts w:eastAsia="Times New Roman" w:cstheme="minorHAnsi"/>
          <w:sz w:val="24"/>
          <w:szCs w:val="24"/>
          <w:lang w:eastAsia="en-GB"/>
        </w:rPr>
      </w:pPr>
      <w:r w:rsidRPr="00FC6338">
        <w:rPr>
          <w:rFonts w:eastAsia="Times New Roman" w:cstheme="minorHAnsi"/>
          <w:sz w:val="24"/>
          <w:szCs w:val="24"/>
          <w:lang w:eastAsia="en-GB"/>
        </w:rPr>
        <w:t xml:space="preserve">The </w:t>
      </w:r>
      <w:r w:rsidR="00296F98" w:rsidRPr="00FC6338">
        <w:rPr>
          <w:rFonts w:eastAsia="Times New Roman" w:cstheme="minorHAnsi"/>
          <w:sz w:val="24"/>
          <w:szCs w:val="24"/>
          <w:lang w:eastAsia="en-GB"/>
        </w:rPr>
        <w:t xml:space="preserve">day to day </w:t>
      </w:r>
      <w:r w:rsidR="00E03D88">
        <w:rPr>
          <w:rFonts w:eastAsia="Times New Roman" w:cstheme="minorHAnsi"/>
          <w:sz w:val="24"/>
          <w:szCs w:val="24"/>
          <w:lang w:eastAsia="en-GB"/>
        </w:rPr>
        <w:t xml:space="preserve">strategy of the Trust and </w:t>
      </w:r>
      <w:r w:rsidR="00296F98" w:rsidRPr="00FC6338">
        <w:rPr>
          <w:rFonts w:eastAsia="Times New Roman" w:cstheme="minorHAnsi"/>
          <w:sz w:val="24"/>
          <w:szCs w:val="24"/>
          <w:lang w:eastAsia="en-GB"/>
        </w:rPr>
        <w:t xml:space="preserve">identification of charities to benefit from grants </w:t>
      </w:r>
      <w:r w:rsidRPr="00FC6338">
        <w:rPr>
          <w:rFonts w:eastAsia="Times New Roman" w:cstheme="minorHAnsi"/>
          <w:sz w:val="24"/>
          <w:szCs w:val="24"/>
          <w:lang w:eastAsia="en-GB"/>
        </w:rPr>
        <w:t>is managed by t</w:t>
      </w:r>
      <w:r w:rsidR="00296F98" w:rsidRPr="00FC6338">
        <w:rPr>
          <w:rFonts w:eastAsia="Times New Roman" w:cstheme="minorHAnsi"/>
          <w:sz w:val="24"/>
          <w:szCs w:val="24"/>
          <w:lang w:eastAsia="en-GB"/>
        </w:rPr>
        <w:t>he Trust’s Director, who works a 3.5 day</w:t>
      </w:r>
      <w:r w:rsidRPr="00FC6338">
        <w:rPr>
          <w:rFonts w:eastAsia="Times New Roman" w:cstheme="minorHAnsi"/>
          <w:sz w:val="24"/>
          <w:szCs w:val="24"/>
          <w:lang w:eastAsia="en-GB"/>
        </w:rPr>
        <w:t xml:space="preserve"> week, either based in the </w:t>
      </w:r>
      <w:proofErr w:type="spellStart"/>
      <w:r w:rsidR="00296F98" w:rsidRPr="00FC6338">
        <w:rPr>
          <w:rFonts w:eastAsia="Times New Roman" w:cstheme="minorHAnsi"/>
          <w:sz w:val="24"/>
          <w:szCs w:val="24"/>
          <w:lang w:eastAsia="en-GB"/>
        </w:rPr>
        <w:t>Rathbones</w:t>
      </w:r>
      <w:proofErr w:type="spellEnd"/>
      <w:r w:rsidR="00296F98" w:rsidRPr="00FC6338">
        <w:rPr>
          <w:rFonts w:eastAsia="Times New Roman" w:cstheme="minorHAnsi"/>
          <w:sz w:val="24"/>
          <w:szCs w:val="24"/>
          <w:lang w:eastAsia="en-GB"/>
        </w:rPr>
        <w:t xml:space="preserve"> </w:t>
      </w:r>
      <w:r w:rsidRPr="00FC6338">
        <w:rPr>
          <w:rFonts w:eastAsia="Times New Roman" w:cstheme="minorHAnsi"/>
          <w:sz w:val="24"/>
          <w:szCs w:val="24"/>
          <w:lang w:eastAsia="en-GB"/>
        </w:rPr>
        <w:t xml:space="preserve">offices in Green Park, London or from home.  </w:t>
      </w:r>
      <w:proofErr w:type="spellStart"/>
      <w:r w:rsidR="00E03D88">
        <w:rPr>
          <w:rFonts w:eastAsia="Times New Roman" w:cstheme="minorHAnsi"/>
          <w:sz w:val="24"/>
          <w:szCs w:val="24"/>
          <w:lang w:eastAsia="en-GB"/>
        </w:rPr>
        <w:t>Rathbones</w:t>
      </w:r>
      <w:proofErr w:type="spellEnd"/>
      <w:r w:rsidR="00E03D88">
        <w:rPr>
          <w:rFonts w:eastAsia="Times New Roman" w:cstheme="minorHAnsi"/>
          <w:sz w:val="24"/>
          <w:szCs w:val="24"/>
          <w:lang w:eastAsia="en-GB"/>
        </w:rPr>
        <w:t xml:space="preserve"> has provided the Trust with some desk space, IT support and use of its meeting rooms</w:t>
      </w:r>
      <w:r w:rsidR="002C0711">
        <w:rPr>
          <w:rFonts w:eastAsia="Times New Roman" w:cstheme="minorHAnsi"/>
          <w:sz w:val="24"/>
          <w:szCs w:val="24"/>
          <w:lang w:eastAsia="en-GB"/>
        </w:rPr>
        <w:t xml:space="preserve"> for several years</w:t>
      </w:r>
      <w:r w:rsidR="00E03D88">
        <w:rPr>
          <w:rFonts w:eastAsia="Times New Roman" w:cstheme="minorHAnsi"/>
          <w:sz w:val="24"/>
          <w:szCs w:val="24"/>
          <w:lang w:eastAsia="en-GB"/>
        </w:rPr>
        <w:t xml:space="preserve">, though this arrangement is currently under review.   The Trust has also recently recruited a Regional Grants </w:t>
      </w:r>
      <w:r w:rsidR="00896D81">
        <w:rPr>
          <w:rFonts w:eastAsia="Times New Roman" w:cstheme="minorHAnsi"/>
          <w:sz w:val="24"/>
          <w:szCs w:val="24"/>
          <w:lang w:eastAsia="en-GB"/>
        </w:rPr>
        <w:t>Manage</w:t>
      </w:r>
      <w:r w:rsidR="00E03D88">
        <w:rPr>
          <w:rFonts w:eastAsia="Times New Roman" w:cstheme="minorHAnsi"/>
          <w:sz w:val="24"/>
          <w:szCs w:val="24"/>
          <w:lang w:eastAsia="en-GB"/>
        </w:rPr>
        <w:t>r, based in Wiltshire</w:t>
      </w:r>
      <w:r w:rsidR="002C0711">
        <w:rPr>
          <w:rFonts w:eastAsia="Times New Roman" w:cstheme="minorHAnsi"/>
          <w:sz w:val="24"/>
          <w:szCs w:val="24"/>
          <w:lang w:eastAsia="en-GB"/>
        </w:rPr>
        <w:t xml:space="preserve"> and commencing early April</w:t>
      </w:r>
      <w:r w:rsidR="00E03D88">
        <w:rPr>
          <w:rFonts w:eastAsia="Times New Roman" w:cstheme="minorHAnsi"/>
          <w:sz w:val="24"/>
          <w:szCs w:val="24"/>
          <w:lang w:eastAsia="en-GB"/>
        </w:rPr>
        <w:t xml:space="preserve">.  This role </w:t>
      </w:r>
      <w:r w:rsidR="002C0711">
        <w:rPr>
          <w:rFonts w:eastAsia="Times New Roman" w:cstheme="minorHAnsi"/>
          <w:sz w:val="24"/>
          <w:szCs w:val="24"/>
          <w:lang w:eastAsia="en-GB"/>
        </w:rPr>
        <w:t xml:space="preserve">will </w:t>
      </w:r>
      <w:r w:rsidRPr="00FC6338">
        <w:rPr>
          <w:rFonts w:eastAsia="Times New Roman" w:cstheme="minorHAnsi"/>
          <w:sz w:val="24"/>
          <w:szCs w:val="24"/>
          <w:lang w:eastAsia="en-GB"/>
        </w:rPr>
        <w:t>involve considerable travel to visit charities</w:t>
      </w:r>
      <w:r w:rsidR="00296F98" w:rsidRPr="00FC6338">
        <w:rPr>
          <w:rFonts w:eastAsia="Times New Roman" w:cstheme="minorHAnsi"/>
          <w:sz w:val="24"/>
          <w:szCs w:val="24"/>
          <w:lang w:eastAsia="en-GB"/>
        </w:rPr>
        <w:t xml:space="preserve"> and </w:t>
      </w:r>
      <w:r w:rsidR="00E03D88">
        <w:rPr>
          <w:rFonts w:eastAsia="Times New Roman" w:cstheme="minorHAnsi"/>
          <w:sz w:val="24"/>
          <w:szCs w:val="24"/>
          <w:lang w:eastAsia="en-GB"/>
        </w:rPr>
        <w:t>monitoring of the Trusts funding</w:t>
      </w:r>
      <w:r w:rsidR="002C0711">
        <w:rPr>
          <w:rFonts w:eastAsia="Times New Roman" w:cstheme="minorHAnsi"/>
          <w:sz w:val="24"/>
          <w:szCs w:val="24"/>
          <w:lang w:eastAsia="en-GB"/>
        </w:rPr>
        <w:t>, as well as enabling new opportunities to develop collaborations and new initiatives</w:t>
      </w:r>
      <w:r w:rsidR="00E03D88">
        <w:rPr>
          <w:rFonts w:eastAsia="Times New Roman" w:cstheme="minorHAnsi"/>
          <w:sz w:val="24"/>
          <w:szCs w:val="24"/>
          <w:lang w:eastAsia="en-GB"/>
        </w:rPr>
        <w:t>.   The Trust finance and administration is suppo</w:t>
      </w:r>
      <w:r w:rsidR="000D1E17">
        <w:rPr>
          <w:rFonts w:eastAsia="Times New Roman" w:cstheme="minorHAnsi"/>
          <w:sz w:val="24"/>
          <w:szCs w:val="24"/>
          <w:lang w:eastAsia="en-GB"/>
        </w:rPr>
        <w:t>rted by part time roles based at</w:t>
      </w:r>
      <w:r w:rsidR="00E03D88">
        <w:rPr>
          <w:rFonts w:eastAsia="Times New Roman" w:cstheme="minorHAnsi"/>
          <w:sz w:val="24"/>
          <w:szCs w:val="24"/>
          <w:lang w:eastAsia="en-GB"/>
        </w:rPr>
        <w:t xml:space="preserve"> </w:t>
      </w:r>
      <w:proofErr w:type="spellStart"/>
      <w:r w:rsidR="00E03D88">
        <w:rPr>
          <w:rFonts w:eastAsia="Times New Roman" w:cstheme="minorHAnsi"/>
          <w:sz w:val="24"/>
          <w:szCs w:val="24"/>
          <w:lang w:eastAsia="en-GB"/>
        </w:rPr>
        <w:t>Rathbones</w:t>
      </w:r>
      <w:proofErr w:type="spellEnd"/>
      <w:r w:rsidR="00E03D88">
        <w:rPr>
          <w:rFonts w:eastAsia="Times New Roman" w:cstheme="minorHAnsi"/>
          <w:sz w:val="24"/>
          <w:szCs w:val="24"/>
          <w:lang w:eastAsia="en-GB"/>
        </w:rPr>
        <w:t xml:space="preserve">. </w:t>
      </w:r>
    </w:p>
    <w:p w:rsidR="002C0711" w:rsidRPr="002C0711" w:rsidRDefault="002C0711" w:rsidP="00FC6338">
      <w:pPr>
        <w:rPr>
          <w:rFonts w:cstheme="minorHAnsi"/>
          <w:b/>
          <w:sz w:val="24"/>
          <w:szCs w:val="24"/>
          <w:u w:val="single"/>
        </w:rPr>
      </w:pPr>
      <w:r w:rsidRPr="002C0711">
        <w:rPr>
          <w:rFonts w:cstheme="minorHAnsi"/>
          <w:b/>
          <w:sz w:val="24"/>
          <w:szCs w:val="24"/>
          <w:u w:val="single"/>
        </w:rPr>
        <w:t>Trust Focus</w:t>
      </w:r>
    </w:p>
    <w:p w:rsidR="00FC6338" w:rsidRPr="00FC6338" w:rsidRDefault="00FC6338" w:rsidP="00FC6338">
      <w:pPr>
        <w:rPr>
          <w:rFonts w:cstheme="minorHAnsi"/>
          <w:sz w:val="24"/>
          <w:szCs w:val="24"/>
        </w:rPr>
      </w:pPr>
      <w:r w:rsidRPr="00FC6338">
        <w:rPr>
          <w:rFonts w:cstheme="minorHAnsi"/>
          <w:sz w:val="24"/>
          <w:szCs w:val="24"/>
        </w:rPr>
        <w:t xml:space="preserve">Since 2013 </w:t>
      </w:r>
      <w:r w:rsidR="002C0711">
        <w:rPr>
          <w:rFonts w:cstheme="minorHAnsi"/>
          <w:sz w:val="24"/>
          <w:szCs w:val="24"/>
        </w:rPr>
        <w:t>the Trust’s</w:t>
      </w:r>
      <w:r w:rsidRPr="00FC6338">
        <w:rPr>
          <w:rFonts w:cstheme="minorHAnsi"/>
          <w:sz w:val="24"/>
          <w:szCs w:val="24"/>
        </w:rPr>
        <w:t xml:space="preserve"> focus has been children and young people, and in particular those in ‘transition’ – i.e. </w:t>
      </w:r>
      <w:r w:rsidR="00E03D88">
        <w:rPr>
          <w:rFonts w:cstheme="minorHAnsi"/>
          <w:sz w:val="24"/>
          <w:szCs w:val="24"/>
        </w:rPr>
        <w:t xml:space="preserve"> </w:t>
      </w:r>
      <w:r w:rsidRPr="00FC6338">
        <w:rPr>
          <w:rFonts w:cstheme="minorHAnsi"/>
          <w:sz w:val="24"/>
          <w:szCs w:val="24"/>
        </w:rPr>
        <w:t xml:space="preserve">secondary </w:t>
      </w:r>
      <w:r w:rsidR="00FE2E69">
        <w:rPr>
          <w:rFonts w:cstheme="minorHAnsi"/>
          <w:sz w:val="24"/>
          <w:szCs w:val="24"/>
        </w:rPr>
        <w:t xml:space="preserve">age (12) </w:t>
      </w:r>
      <w:r w:rsidRPr="00FC6338">
        <w:rPr>
          <w:rFonts w:cstheme="minorHAnsi"/>
          <w:sz w:val="24"/>
          <w:szCs w:val="24"/>
        </w:rPr>
        <w:t>up to aged 25.   We fund in three areas:</w:t>
      </w:r>
    </w:p>
    <w:p w:rsidR="00FC6338" w:rsidRPr="00FC6338" w:rsidRDefault="00E03D88" w:rsidP="00FC6338">
      <w:pPr>
        <w:pStyle w:val="ListParagraph"/>
        <w:numPr>
          <w:ilvl w:val="0"/>
          <w:numId w:val="3"/>
        </w:numPr>
        <w:rPr>
          <w:rFonts w:cstheme="minorHAnsi"/>
          <w:sz w:val="24"/>
          <w:szCs w:val="24"/>
        </w:rPr>
      </w:pPr>
      <w:r>
        <w:rPr>
          <w:rFonts w:cstheme="minorHAnsi"/>
          <w:sz w:val="24"/>
          <w:szCs w:val="24"/>
        </w:rPr>
        <w:t>Supporting young people not in employment, education or training (</w:t>
      </w:r>
      <w:r w:rsidR="00FC6338" w:rsidRPr="00FC6338">
        <w:rPr>
          <w:rFonts w:cstheme="minorHAnsi"/>
          <w:sz w:val="24"/>
          <w:szCs w:val="24"/>
        </w:rPr>
        <w:t>NEETs</w:t>
      </w:r>
      <w:r>
        <w:rPr>
          <w:rFonts w:cstheme="minorHAnsi"/>
          <w:sz w:val="24"/>
          <w:szCs w:val="24"/>
        </w:rPr>
        <w:t>)</w:t>
      </w:r>
      <w:r w:rsidR="00FC6338" w:rsidRPr="00FC6338">
        <w:rPr>
          <w:rFonts w:cstheme="minorHAnsi"/>
          <w:sz w:val="24"/>
          <w:szCs w:val="24"/>
        </w:rPr>
        <w:t xml:space="preserve"> </w:t>
      </w:r>
    </w:p>
    <w:p w:rsidR="00FC6338" w:rsidRPr="00FC6338" w:rsidRDefault="00FC6338" w:rsidP="00FC6338">
      <w:pPr>
        <w:pStyle w:val="ListParagraph"/>
        <w:rPr>
          <w:rFonts w:cstheme="minorHAnsi"/>
          <w:sz w:val="24"/>
          <w:szCs w:val="24"/>
        </w:rPr>
      </w:pPr>
    </w:p>
    <w:p w:rsidR="00FC6338" w:rsidRPr="00FC6338" w:rsidRDefault="00FC6338" w:rsidP="00FC6338">
      <w:pPr>
        <w:pStyle w:val="ListParagraph"/>
        <w:numPr>
          <w:ilvl w:val="0"/>
          <w:numId w:val="3"/>
        </w:numPr>
        <w:rPr>
          <w:rFonts w:cstheme="minorHAnsi"/>
          <w:sz w:val="24"/>
          <w:szCs w:val="24"/>
        </w:rPr>
      </w:pPr>
      <w:r w:rsidRPr="00FC6338">
        <w:rPr>
          <w:rFonts w:cstheme="minorHAnsi"/>
          <w:sz w:val="24"/>
          <w:szCs w:val="24"/>
        </w:rPr>
        <w:t>Outdoor Education – with an emphasis on developmental aims and repeat engagement for the most disadvantaged</w:t>
      </w:r>
    </w:p>
    <w:p w:rsidR="00FC6338" w:rsidRPr="00FC6338" w:rsidRDefault="00FC6338" w:rsidP="00FC6338">
      <w:pPr>
        <w:pStyle w:val="ListParagraph"/>
        <w:rPr>
          <w:rFonts w:cstheme="minorHAnsi"/>
          <w:sz w:val="24"/>
          <w:szCs w:val="24"/>
        </w:rPr>
      </w:pPr>
    </w:p>
    <w:p w:rsidR="00FC6338" w:rsidRPr="004651EA" w:rsidRDefault="00E03D88" w:rsidP="004651EA">
      <w:pPr>
        <w:pStyle w:val="ListParagraph"/>
        <w:numPr>
          <w:ilvl w:val="0"/>
          <w:numId w:val="3"/>
        </w:numPr>
        <w:rPr>
          <w:rFonts w:cstheme="minorHAnsi"/>
          <w:sz w:val="24"/>
          <w:szCs w:val="24"/>
        </w:rPr>
      </w:pPr>
      <w:r w:rsidRPr="001C6CB4">
        <w:rPr>
          <w:rFonts w:cstheme="minorHAnsi"/>
          <w:sz w:val="24"/>
          <w:szCs w:val="24"/>
        </w:rPr>
        <w:t xml:space="preserve">Healthy relationships:    </w:t>
      </w:r>
      <w:r w:rsidR="00FC6338" w:rsidRPr="001C6CB4">
        <w:rPr>
          <w:rFonts w:cstheme="minorHAnsi"/>
          <w:sz w:val="24"/>
          <w:szCs w:val="24"/>
        </w:rPr>
        <w:t>This is currently broadly defined as we consider further focus, but has prioritised child sexual exploitation (Blagrave is a member of the CSE</w:t>
      </w:r>
      <w:r w:rsidR="001C6CB4">
        <w:rPr>
          <w:rFonts w:cstheme="minorHAnsi"/>
          <w:sz w:val="24"/>
          <w:szCs w:val="24"/>
        </w:rPr>
        <w:t xml:space="preserve"> </w:t>
      </w:r>
      <w:r w:rsidR="00FC6338" w:rsidRPr="001C6CB4">
        <w:rPr>
          <w:rFonts w:cstheme="minorHAnsi"/>
          <w:sz w:val="24"/>
          <w:szCs w:val="24"/>
        </w:rPr>
        <w:t>F</w:t>
      </w:r>
      <w:r w:rsidR="001C6CB4">
        <w:rPr>
          <w:rFonts w:cstheme="minorHAnsi"/>
          <w:sz w:val="24"/>
          <w:szCs w:val="24"/>
        </w:rPr>
        <w:t xml:space="preserve">unders </w:t>
      </w:r>
      <w:r w:rsidR="00FC6338" w:rsidRPr="001C6CB4">
        <w:rPr>
          <w:rFonts w:cstheme="minorHAnsi"/>
          <w:sz w:val="24"/>
          <w:szCs w:val="24"/>
        </w:rPr>
        <w:t>A</w:t>
      </w:r>
      <w:r w:rsidR="001C6CB4">
        <w:rPr>
          <w:rFonts w:cstheme="minorHAnsi"/>
          <w:sz w:val="24"/>
          <w:szCs w:val="24"/>
        </w:rPr>
        <w:t>lliance</w:t>
      </w:r>
      <w:r w:rsidR="001C6CB4" w:rsidRPr="004651EA">
        <w:rPr>
          <w:rFonts w:cstheme="minorHAnsi"/>
          <w:sz w:val="24"/>
          <w:szCs w:val="24"/>
        </w:rPr>
        <w:t>)</w:t>
      </w:r>
      <w:r w:rsidR="00FC6338" w:rsidRPr="004651EA">
        <w:rPr>
          <w:rFonts w:cstheme="minorHAnsi"/>
          <w:sz w:val="24"/>
          <w:szCs w:val="24"/>
        </w:rPr>
        <w:t>;</w:t>
      </w:r>
      <w:r w:rsidR="001C6CB4" w:rsidRPr="004651EA">
        <w:rPr>
          <w:rFonts w:cstheme="minorHAnsi"/>
          <w:sz w:val="24"/>
          <w:szCs w:val="24"/>
        </w:rPr>
        <w:t xml:space="preserve"> </w:t>
      </w:r>
      <w:r w:rsidR="00FC6338" w:rsidRPr="004651EA">
        <w:rPr>
          <w:rFonts w:cstheme="minorHAnsi"/>
          <w:sz w:val="24"/>
          <w:szCs w:val="24"/>
        </w:rPr>
        <w:t xml:space="preserve">therapeutic support for young people including who were adopted </w:t>
      </w:r>
      <w:r w:rsidR="00FC6338" w:rsidRPr="004651EA">
        <w:rPr>
          <w:rFonts w:cstheme="minorHAnsi"/>
          <w:sz w:val="24"/>
          <w:szCs w:val="24"/>
        </w:rPr>
        <w:lastRenderedPageBreak/>
        <w:t>late and are struggling in their teens</w:t>
      </w:r>
      <w:r w:rsidR="001C6CB4" w:rsidRPr="004651EA">
        <w:rPr>
          <w:rFonts w:cstheme="minorHAnsi"/>
          <w:sz w:val="24"/>
          <w:szCs w:val="24"/>
        </w:rPr>
        <w:t xml:space="preserve"> and prevention work in schools, in response to concerns about low levels of understanding about consent, gender equality,  internet safety and poor sex and relationships education (SRE) and personal social health and emotional education (PSHE) in schools.  This area is under review. </w:t>
      </w:r>
    </w:p>
    <w:p w:rsidR="00FC6338" w:rsidRPr="00FC6338" w:rsidRDefault="00FC6338" w:rsidP="00FC6338">
      <w:pPr>
        <w:rPr>
          <w:rFonts w:cstheme="minorHAnsi"/>
          <w:sz w:val="24"/>
          <w:szCs w:val="24"/>
        </w:rPr>
      </w:pPr>
      <w:r w:rsidRPr="00FC6338">
        <w:rPr>
          <w:rFonts w:cstheme="minorHAnsi"/>
          <w:sz w:val="24"/>
          <w:szCs w:val="24"/>
        </w:rPr>
        <w:t xml:space="preserve">The Trust is moving from a traditional reactive grants based model with general charitable aims, to a proactive strategic Trust that invests in learning, places high emphasis on collaboration and the importance of understanding our added-value and the difference we can make. </w:t>
      </w:r>
    </w:p>
    <w:p w:rsidR="00FC6338" w:rsidRPr="00FC6338" w:rsidRDefault="00FC6338" w:rsidP="00FC6338">
      <w:pPr>
        <w:rPr>
          <w:rFonts w:cstheme="minorHAnsi"/>
          <w:sz w:val="24"/>
          <w:szCs w:val="24"/>
        </w:rPr>
      </w:pPr>
      <w:r w:rsidRPr="00FC6338">
        <w:rPr>
          <w:rFonts w:cstheme="minorHAnsi"/>
          <w:sz w:val="24"/>
          <w:szCs w:val="24"/>
          <w:u w:val="single"/>
        </w:rPr>
        <w:t>In particular we are committed to</w:t>
      </w:r>
      <w:r w:rsidRPr="00FC6338">
        <w:rPr>
          <w:rFonts w:cstheme="minorHAnsi"/>
          <w:sz w:val="24"/>
          <w:szCs w:val="24"/>
        </w:rPr>
        <w:t>:</w:t>
      </w:r>
    </w:p>
    <w:p w:rsidR="00FC6338" w:rsidRPr="00FC6338" w:rsidRDefault="00FC6338" w:rsidP="00FC6338">
      <w:pPr>
        <w:pStyle w:val="ListParagraph"/>
        <w:numPr>
          <w:ilvl w:val="0"/>
          <w:numId w:val="4"/>
        </w:numPr>
        <w:rPr>
          <w:rFonts w:cstheme="minorHAnsi"/>
          <w:sz w:val="24"/>
          <w:szCs w:val="24"/>
        </w:rPr>
      </w:pPr>
      <w:r w:rsidRPr="00FC6338">
        <w:rPr>
          <w:rFonts w:cstheme="minorHAnsi"/>
          <w:sz w:val="24"/>
          <w:szCs w:val="24"/>
        </w:rPr>
        <w:t>The relationship between user feedback and results.  Ensuring that the charities we fund engage the young people they support meaningfully in the design, delivery, monitoring and evaluation of their programmes, is a relevant and important indicator of potential impact for sustainable change.    We prioritise organisations that can demonstrate how they are doing this or piloting new approaches.</w:t>
      </w:r>
    </w:p>
    <w:p w:rsidR="00FC6338" w:rsidRPr="00FC6338" w:rsidRDefault="00FC6338" w:rsidP="00FC6338">
      <w:pPr>
        <w:pStyle w:val="ListParagraph"/>
        <w:numPr>
          <w:ilvl w:val="0"/>
          <w:numId w:val="4"/>
        </w:numPr>
        <w:rPr>
          <w:rFonts w:cstheme="minorHAnsi"/>
          <w:sz w:val="24"/>
          <w:szCs w:val="24"/>
        </w:rPr>
      </w:pPr>
      <w:r w:rsidRPr="00FC6338">
        <w:rPr>
          <w:rFonts w:cstheme="minorHAnsi"/>
          <w:sz w:val="24"/>
          <w:szCs w:val="24"/>
        </w:rPr>
        <w:t xml:space="preserve">A genuine sense of partnership with those we fund.  We always refer to charities as partners in a common mission, rather than grantees.  We aim to be as flexible as possible, building relationships over a minimum of 3 years that supports open communication.  We strive to keep our processes simple and cost-effective for charities, doing research before we invite a full application.  </w:t>
      </w:r>
    </w:p>
    <w:p w:rsidR="00FC6338" w:rsidRPr="00FC6338" w:rsidRDefault="00FC6338" w:rsidP="00FC6338">
      <w:pPr>
        <w:pStyle w:val="ListParagraph"/>
        <w:numPr>
          <w:ilvl w:val="0"/>
          <w:numId w:val="4"/>
        </w:numPr>
        <w:rPr>
          <w:rFonts w:cstheme="minorHAnsi"/>
          <w:sz w:val="24"/>
          <w:szCs w:val="24"/>
        </w:rPr>
      </w:pPr>
      <w:r w:rsidRPr="00FC6338">
        <w:rPr>
          <w:rFonts w:cstheme="minorHAnsi"/>
          <w:sz w:val="24"/>
          <w:szCs w:val="24"/>
        </w:rPr>
        <w:t>We are keen to play a role disseminating and sharing learning and finding ways to help our partners do so.  We held our first ‘</w:t>
      </w:r>
      <w:proofErr w:type="spellStart"/>
      <w:r w:rsidRPr="00FC6338">
        <w:rPr>
          <w:rFonts w:cstheme="minorHAnsi"/>
          <w:sz w:val="24"/>
          <w:szCs w:val="24"/>
        </w:rPr>
        <w:t>Linkenholt</w:t>
      </w:r>
      <w:proofErr w:type="spellEnd"/>
      <w:r w:rsidRPr="00FC6338">
        <w:rPr>
          <w:rFonts w:cstheme="minorHAnsi"/>
          <w:sz w:val="24"/>
          <w:szCs w:val="24"/>
        </w:rPr>
        <w:t>’ partners meeting in September 2014 and intend to hold a similar meeting annually for all our funding partners and any inter</w:t>
      </w:r>
      <w:r w:rsidR="00FE2E69">
        <w:rPr>
          <w:rFonts w:cstheme="minorHAnsi"/>
          <w:sz w:val="24"/>
          <w:szCs w:val="24"/>
        </w:rPr>
        <w:t>ested donors.   We commissioned</w:t>
      </w:r>
      <w:r w:rsidRPr="00FC6338">
        <w:rPr>
          <w:rFonts w:cstheme="minorHAnsi"/>
          <w:sz w:val="24"/>
          <w:szCs w:val="24"/>
        </w:rPr>
        <w:t xml:space="preserve"> several pieces of work in 2015 to build the evidence base in outdoor education and on young people’s participation. </w:t>
      </w:r>
      <w:r w:rsidR="002F1755">
        <w:rPr>
          <w:rFonts w:cstheme="minorHAnsi"/>
          <w:sz w:val="24"/>
          <w:szCs w:val="24"/>
        </w:rPr>
        <w:t xml:space="preserve"> We are keen to continue to assess whether and in what ways we can influence national and local policy in the areas we fund. </w:t>
      </w:r>
    </w:p>
    <w:p w:rsidR="006A4DDE" w:rsidRPr="00FC6338" w:rsidRDefault="002F1755" w:rsidP="00027759">
      <w:pPr>
        <w:spacing w:before="100" w:beforeAutospacing="1" w:after="100" w:afterAutospacing="1" w:line="240" w:lineRule="auto"/>
        <w:rPr>
          <w:rFonts w:eastAsia="Times New Roman" w:cstheme="minorHAnsi"/>
          <w:sz w:val="24"/>
          <w:szCs w:val="24"/>
          <w:lang w:eastAsia="en-GB"/>
        </w:rPr>
      </w:pPr>
      <w:r>
        <w:rPr>
          <w:rFonts w:cstheme="minorHAnsi"/>
          <w:sz w:val="24"/>
          <w:szCs w:val="24"/>
        </w:rPr>
        <w:t xml:space="preserve">As the </w:t>
      </w:r>
      <w:r w:rsidR="006A4DDE" w:rsidRPr="00FC6338">
        <w:rPr>
          <w:rFonts w:eastAsia="Times New Roman" w:cstheme="minorHAnsi"/>
          <w:sz w:val="24"/>
          <w:szCs w:val="24"/>
          <w:lang w:eastAsia="en-GB"/>
        </w:rPr>
        <w:t xml:space="preserve">Trust </w:t>
      </w:r>
      <w:r>
        <w:rPr>
          <w:rFonts w:eastAsia="Times New Roman" w:cstheme="minorHAnsi"/>
          <w:sz w:val="24"/>
          <w:szCs w:val="24"/>
          <w:lang w:eastAsia="en-GB"/>
        </w:rPr>
        <w:t xml:space="preserve">continues to evolve and new capacity is available, we are seeking a </w:t>
      </w:r>
      <w:r w:rsidR="006A4DDE" w:rsidRPr="00FC6338">
        <w:rPr>
          <w:rFonts w:eastAsia="Times New Roman" w:cstheme="minorHAnsi"/>
          <w:sz w:val="24"/>
          <w:szCs w:val="24"/>
          <w:lang w:eastAsia="en-GB"/>
        </w:rPr>
        <w:t xml:space="preserve">new Trustee </w:t>
      </w:r>
      <w:r>
        <w:rPr>
          <w:rFonts w:eastAsia="Times New Roman" w:cstheme="minorHAnsi"/>
          <w:sz w:val="24"/>
          <w:szCs w:val="24"/>
          <w:lang w:eastAsia="en-GB"/>
        </w:rPr>
        <w:t xml:space="preserve">to provide further skills to complement the existing Trustees.  </w:t>
      </w:r>
    </w:p>
    <w:p w:rsidR="002927DA" w:rsidRPr="00FC6338" w:rsidRDefault="002927DA">
      <w:pPr>
        <w:rPr>
          <w:rFonts w:cstheme="minorHAnsi"/>
          <w:b/>
          <w:sz w:val="24"/>
          <w:szCs w:val="24"/>
          <w:u w:val="single"/>
        </w:rPr>
      </w:pPr>
      <w:r w:rsidRPr="00FC6338">
        <w:rPr>
          <w:rFonts w:cstheme="minorHAnsi"/>
          <w:b/>
          <w:sz w:val="24"/>
          <w:szCs w:val="24"/>
          <w:u w:val="single"/>
        </w:rPr>
        <w:t>Recruitment of a new Trustee</w:t>
      </w:r>
    </w:p>
    <w:p w:rsidR="00DF3C6B" w:rsidRPr="00FC6338" w:rsidRDefault="00DF3C6B">
      <w:pPr>
        <w:rPr>
          <w:rFonts w:cstheme="minorHAnsi"/>
          <w:sz w:val="24"/>
          <w:szCs w:val="24"/>
        </w:rPr>
      </w:pPr>
      <w:r w:rsidRPr="00FC6338">
        <w:rPr>
          <w:rFonts w:cstheme="minorHAnsi"/>
          <w:sz w:val="24"/>
          <w:szCs w:val="24"/>
        </w:rPr>
        <w:t>The Blagrave Trust is looking to appoint a new Trustee</w:t>
      </w:r>
      <w:r w:rsidR="006E5EA6" w:rsidRPr="00FC6338">
        <w:rPr>
          <w:rFonts w:cstheme="minorHAnsi"/>
          <w:sz w:val="24"/>
          <w:szCs w:val="24"/>
        </w:rPr>
        <w:t xml:space="preserve"> for a minimum period of 2 years</w:t>
      </w:r>
      <w:r w:rsidRPr="00FC6338">
        <w:rPr>
          <w:rFonts w:cstheme="minorHAnsi"/>
          <w:sz w:val="24"/>
          <w:szCs w:val="24"/>
        </w:rPr>
        <w:t xml:space="preserve">, to join its existing </w:t>
      </w:r>
      <w:r w:rsidR="002F1755">
        <w:rPr>
          <w:rFonts w:cstheme="minorHAnsi"/>
          <w:sz w:val="24"/>
          <w:szCs w:val="24"/>
        </w:rPr>
        <w:t>four</w:t>
      </w:r>
      <w:r w:rsidR="002C20FE" w:rsidRPr="00FC6338">
        <w:rPr>
          <w:rFonts w:cstheme="minorHAnsi"/>
          <w:sz w:val="24"/>
          <w:szCs w:val="24"/>
        </w:rPr>
        <w:t xml:space="preserve"> Trustees</w:t>
      </w:r>
      <w:r w:rsidRPr="00FC6338">
        <w:rPr>
          <w:rFonts w:cstheme="minorHAnsi"/>
          <w:sz w:val="24"/>
          <w:szCs w:val="24"/>
        </w:rPr>
        <w:t xml:space="preserve">. </w:t>
      </w:r>
      <w:r w:rsidR="006E5EA6" w:rsidRPr="00FC6338">
        <w:rPr>
          <w:rFonts w:cstheme="minorHAnsi"/>
          <w:sz w:val="24"/>
          <w:szCs w:val="24"/>
        </w:rPr>
        <w:t xml:space="preserve"> </w:t>
      </w:r>
    </w:p>
    <w:p w:rsidR="00DF3C6B" w:rsidRPr="00FC6338" w:rsidRDefault="00DF3C6B">
      <w:pPr>
        <w:rPr>
          <w:rFonts w:cstheme="minorHAnsi"/>
          <w:sz w:val="24"/>
          <w:szCs w:val="24"/>
        </w:rPr>
      </w:pPr>
      <w:r w:rsidRPr="00FC6338">
        <w:rPr>
          <w:rFonts w:cstheme="minorHAnsi"/>
          <w:sz w:val="24"/>
          <w:szCs w:val="24"/>
        </w:rPr>
        <w:t xml:space="preserve">The skills required will complement those of the existing Trustees </w:t>
      </w:r>
      <w:r w:rsidR="008B393F" w:rsidRPr="00FC6338">
        <w:rPr>
          <w:rFonts w:cstheme="minorHAnsi"/>
          <w:sz w:val="24"/>
          <w:szCs w:val="24"/>
        </w:rPr>
        <w:t xml:space="preserve">all of whom have been involved with the Trust for a number of years and </w:t>
      </w:r>
      <w:r w:rsidRPr="00FC6338">
        <w:rPr>
          <w:rFonts w:cstheme="minorHAnsi"/>
          <w:sz w:val="24"/>
          <w:szCs w:val="24"/>
        </w:rPr>
        <w:t xml:space="preserve">who </w:t>
      </w:r>
      <w:r w:rsidR="008B393F" w:rsidRPr="00FC6338">
        <w:rPr>
          <w:rFonts w:cstheme="minorHAnsi"/>
          <w:sz w:val="24"/>
          <w:szCs w:val="24"/>
        </w:rPr>
        <w:t xml:space="preserve">among other skills, </w:t>
      </w:r>
      <w:r w:rsidR="00792C77" w:rsidRPr="00FC6338">
        <w:rPr>
          <w:rFonts w:cstheme="minorHAnsi"/>
          <w:sz w:val="24"/>
          <w:szCs w:val="24"/>
        </w:rPr>
        <w:t xml:space="preserve">provide expertise </w:t>
      </w:r>
      <w:r w:rsidR="008B393F" w:rsidRPr="00FC6338">
        <w:rPr>
          <w:rFonts w:cstheme="minorHAnsi"/>
          <w:sz w:val="24"/>
          <w:szCs w:val="24"/>
        </w:rPr>
        <w:t>in the areas of law, investment and property management</w:t>
      </w:r>
      <w:r w:rsidR="002F1755">
        <w:rPr>
          <w:rFonts w:cstheme="minorHAnsi"/>
          <w:sz w:val="24"/>
          <w:szCs w:val="24"/>
        </w:rPr>
        <w:t xml:space="preserve"> and in the voluntary sector and work of Trusts and Foundations in particular</w:t>
      </w:r>
      <w:r w:rsidR="008B393F" w:rsidRPr="00FC6338">
        <w:rPr>
          <w:rFonts w:cstheme="minorHAnsi"/>
          <w:sz w:val="24"/>
          <w:szCs w:val="24"/>
        </w:rPr>
        <w:t>.</w:t>
      </w:r>
    </w:p>
    <w:p w:rsidR="006E5EA6" w:rsidRPr="00FC6338" w:rsidRDefault="006E5EA6" w:rsidP="006E5EA6">
      <w:pPr>
        <w:jc w:val="both"/>
        <w:rPr>
          <w:rFonts w:cstheme="minorHAnsi"/>
          <w:sz w:val="24"/>
          <w:szCs w:val="24"/>
        </w:rPr>
      </w:pPr>
      <w:r w:rsidRPr="00FC6338">
        <w:rPr>
          <w:rFonts w:cstheme="minorHAnsi"/>
          <w:sz w:val="24"/>
          <w:szCs w:val="24"/>
        </w:rPr>
        <w:lastRenderedPageBreak/>
        <w:t xml:space="preserve">The </w:t>
      </w:r>
      <w:r w:rsidR="00A90C46" w:rsidRPr="00FC6338">
        <w:rPr>
          <w:rFonts w:cstheme="minorHAnsi"/>
          <w:sz w:val="24"/>
          <w:szCs w:val="24"/>
        </w:rPr>
        <w:t>statutory duties of a trustee are</w:t>
      </w:r>
      <w:r w:rsidRPr="00FC6338">
        <w:rPr>
          <w:rFonts w:cstheme="minorHAnsi"/>
          <w:sz w:val="24"/>
          <w:szCs w:val="24"/>
        </w:rPr>
        <w:t xml:space="preserve">:- </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 xml:space="preserve">to ensure that Blagrave Trust complies at all times with charity law, </w:t>
      </w:r>
    </w:p>
    <w:p w:rsidR="00A90C4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 xml:space="preserve">to ensure that the Trust pursues its charitable purpose </w:t>
      </w:r>
      <w:r w:rsidR="00A90C46" w:rsidRPr="00FC6338">
        <w:rPr>
          <w:rFonts w:cstheme="minorHAnsi"/>
          <w:sz w:val="24"/>
          <w:szCs w:val="24"/>
        </w:rPr>
        <w:t>to support children and young people in the South East of England</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 xml:space="preserve">to maintain proper financial control and ensure that </w:t>
      </w:r>
      <w:r w:rsidR="00A90C46" w:rsidRPr="00FC6338">
        <w:rPr>
          <w:rFonts w:cstheme="minorHAnsi"/>
          <w:sz w:val="24"/>
          <w:szCs w:val="24"/>
        </w:rPr>
        <w:t>the Trust</w:t>
      </w:r>
      <w:r w:rsidRPr="00FC6338">
        <w:rPr>
          <w:rFonts w:cstheme="minorHAnsi"/>
          <w:sz w:val="24"/>
          <w:szCs w:val="24"/>
        </w:rPr>
        <w:t xml:space="preserve"> applies its resources exclusively in pursuance of its objects </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to set and maintain vision, mission and values</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to develop strategy, setting overall policy, defining goals and setting targets and evaluating performance against agreed targets</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to ensure accountability</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 xml:space="preserve">to ensure that risk assessments for all aspects of the </w:t>
      </w:r>
      <w:r w:rsidR="00A90C46" w:rsidRPr="00FC6338">
        <w:rPr>
          <w:rFonts w:cstheme="minorHAnsi"/>
          <w:sz w:val="24"/>
          <w:szCs w:val="24"/>
        </w:rPr>
        <w:t>Trust</w:t>
      </w:r>
      <w:r w:rsidRPr="00FC6338">
        <w:rPr>
          <w:rFonts w:cstheme="minorHAnsi"/>
          <w:sz w:val="24"/>
          <w:szCs w:val="24"/>
        </w:rPr>
        <w:t xml:space="preserve"> are carried out</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 xml:space="preserve">to safeguard the good name and values of </w:t>
      </w:r>
      <w:r w:rsidR="00A90C46" w:rsidRPr="00FC6338">
        <w:rPr>
          <w:rFonts w:cstheme="minorHAnsi"/>
          <w:sz w:val="24"/>
          <w:szCs w:val="24"/>
        </w:rPr>
        <w:t>the Trust</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to maintain effective board performance and ensure the effective and efficient administration of the charity including funding, insurance and premises</w:t>
      </w:r>
    </w:p>
    <w:p w:rsidR="006E5EA6" w:rsidRPr="00FC6338" w:rsidRDefault="006E5EA6" w:rsidP="006E5EA6">
      <w:pPr>
        <w:numPr>
          <w:ilvl w:val="0"/>
          <w:numId w:val="2"/>
        </w:numPr>
        <w:spacing w:after="0" w:line="240" w:lineRule="auto"/>
        <w:jc w:val="both"/>
        <w:rPr>
          <w:rFonts w:cstheme="minorHAnsi"/>
          <w:sz w:val="24"/>
          <w:szCs w:val="24"/>
        </w:rPr>
      </w:pPr>
      <w:r w:rsidRPr="00FC6338">
        <w:rPr>
          <w:rFonts w:cstheme="minorHAnsi"/>
          <w:sz w:val="24"/>
          <w:szCs w:val="24"/>
        </w:rPr>
        <w:t>to act in the best interests of the charity, never in the interests of yourself or another organisation</w:t>
      </w:r>
    </w:p>
    <w:p w:rsidR="006E5EA6" w:rsidRPr="00FC6338" w:rsidRDefault="006E5EA6" w:rsidP="006E5EA6">
      <w:pPr>
        <w:jc w:val="both"/>
        <w:rPr>
          <w:rFonts w:cstheme="minorHAnsi"/>
          <w:sz w:val="24"/>
          <w:szCs w:val="24"/>
        </w:rPr>
      </w:pPr>
    </w:p>
    <w:p w:rsidR="006E5EA6" w:rsidRPr="00FC6338" w:rsidRDefault="006E5EA6" w:rsidP="006E5EA6">
      <w:pPr>
        <w:jc w:val="both"/>
        <w:rPr>
          <w:rFonts w:cstheme="minorHAnsi"/>
          <w:sz w:val="24"/>
          <w:szCs w:val="24"/>
        </w:rPr>
      </w:pPr>
      <w:r w:rsidRPr="00FC6338">
        <w:rPr>
          <w:rFonts w:cstheme="minorHAnsi"/>
          <w:sz w:val="24"/>
          <w:szCs w:val="24"/>
        </w:rPr>
        <w:t xml:space="preserve">In addition </w:t>
      </w:r>
      <w:r w:rsidR="002C20FE" w:rsidRPr="00FC6338">
        <w:rPr>
          <w:rFonts w:cstheme="minorHAnsi"/>
          <w:sz w:val="24"/>
          <w:szCs w:val="24"/>
        </w:rPr>
        <w:t xml:space="preserve">to the statutory duties </w:t>
      </w:r>
      <w:r w:rsidR="00A90C46" w:rsidRPr="00FC6338">
        <w:rPr>
          <w:rFonts w:cstheme="minorHAnsi"/>
          <w:sz w:val="24"/>
          <w:szCs w:val="24"/>
        </w:rPr>
        <w:t>the Blagrave Trust is seeking particular skills to complement those of the other Trustees.  In particular:</w:t>
      </w:r>
    </w:p>
    <w:p w:rsidR="00A90C46" w:rsidRPr="00FC6338" w:rsidRDefault="00A90C46" w:rsidP="00A90C46">
      <w:pPr>
        <w:pStyle w:val="ListParagraph"/>
        <w:numPr>
          <w:ilvl w:val="3"/>
          <w:numId w:val="1"/>
        </w:numPr>
        <w:ind w:left="709" w:hanging="283"/>
        <w:rPr>
          <w:rFonts w:cstheme="minorHAnsi"/>
          <w:sz w:val="24"/>
          <w:szCs w:val="24"/>
        </w:rPr>
      </w:pPr>
      <w:r w:rsidRPr="00FC6338">
        <w:rPr>
          <w:rFonts w:cstheme="minorHAnsi"/>
          <w:sz w:val="24"/>
          <w:szCs w:val="24"/>
        </w:rPr>
        <w:t>a b</w:t>
      </w:r>
      <w:r w:rsidR="00DF3C6B" w:rsidRPr="00FC6338">
        <w:rPr>
          <w:rFonts w:cstheme="minorHAnsi"/>
          <w:sz w:val="24"/>
          <w:szCs w:val="24"/>
        </w:rPr>
        <w:t>ackground in the UK charitable sector</w:t>
      </w:r>
      <w:r w:rsidR="00027759" w:rsidRPr="00FC6338">
        <w:rPr>
          <w:rFonts w:cstheme="minorHAnsi"/>
          <w:sz w:val="24"/>
          <w:szCs w:val="24"/>
        </w:rPr>
        <w:t xml:space="preserve"> either as a funder or </w:t>
      </w:r>
      <w:r w:rsidR="00FE2E69">
        <w:rPr>
          <w:rFonts w:cstheme="minorHAnsi"/>
          <w:sz w:val="24"/>
          <w:szCs w:val="24"/>
        </w:rPr>
        <w:t xml:space="preserve">with experience of </w:t>
      </w:r>
      <w:r w:rsidR="00027759" w:rsidRPr="00FC6338">
        <w:rPr>
          <w:rFonts w:cstheme="minorHAnsi"/>
          <w:sz w:val="24"/>
          <w:szCs w:val="24"/>
        </w:rPr>
        <w:t>working within the management of an established charity</w:t>
      </w:r>
      <w:r w:rsidR="002C20FE" w:rsidRPr="00FC6338">
        <w:rPr>
          <w:rFonts w:cstheme="minorHAnsi"/>
          <w:sz w:val="24"/>
          <w:szCs w:val="24"/>
        </w:rPr>
        <w:t xml:space="preserve"> </w:t>
      </w:r>
    </w:p>
    <w:p w:rsidR="00DF3C6B" w:rsidRPr="00FC6338" w:rsidRDefault="00A90C46" w:rsidP="002F1755">
      <w:pPr>
        <w:pStyle w:val="ListParagraph"/>
        <w:numPr>
          <w:ilvl w:val="3"/>
          <w:numId w:val="1"/>
        </w:numPr>
        <w:ind w:left="709" w:hanging="283"/>
        <w:rPr>
          <w:rFonts w:cstheme="minorHAnsi"/>
          <w:sz w:val="24"/>
          <w:szCs w:val="24"/>
        </w:rPr>
      </w:pPr>
      <w:r w:rsidRPr="00FC6338">
        <w:rPr>
          <w:rFonts w:cstheme="minorHAnsi"/>
          <w:sz w:val="24"/>
          <w:szCs w:val="24"/>
        </w:rPr>
        <w:t xml:space="preserve">strong </w:t>
      </w:r>
      <w:r w:rsidR="00DF3C6B" w:rsidRPr="00FC6338">
        <w:rPr>
          <w:rFonts w:cstheme="minorHAnsi"/>
          <w:sz w:val="24"/>
          <w:szCs w:val="24"/>
        </w:rPr>
        <w:t xml:space="preserve">knowledge of </w:t>
      </w:r>
      <w:r w:rsidRPr="00FC6338">
        <w:rPr>
          <w:rFonts w:cstheme="minorHAnsi"/>
          <w:sz w:val="24"/>
          <w:szCs w:val="24"/>
        </w:rPr>
        <w:t xml:space="preserve">disadvantaged </w:t>
      </w:r>
      <w:r w:rsidR="00DF3C6B" w:rsidRPr="00FC6338">
        <w:rPr>
          <w:rFonts w:cstheme="minorHAnsi"/>
          <w:sz w:val="24"/>
          <w:szCs w:val="24"/>
        </w:rPr>
        <w:t>childrens and young people’s issues</w:t>
      </w:r>
      <w:r w:rsidRPr="00FC6338">
        <w:rPr>
          <w:rFonts w:cstheme="minorHAnsi"/>
          <w:sz w:val="24"/>
          <w:szCs w:val="24"/>
        </w:rPr>
        <w:t xml:space="preserve"> </w:t>
      </w:r>
      <w:r w:rsidR="00027759" w:rsidRPr="00FC6338">
        <w:rPr>
          <w:rFonts w:cstheme="minorHAnsi"/>
          <w:sz w:val="24"/>
          <w:szCs w:val="24"/>
        </w:rPr>
        <w:t xml:space="preserve">in particular, </w:t>
      </w:r>
    </w:p>
    <w:p w:rsidR="002F1755" w:rsidRDefault="00A90C46" w:rsidP="002F1755">
      <w:pPr>
        <w:pStyle w:val="ListParagraph"/>
        <w:numPr>
          <w:ilvl w:val="0"/>
          <w:numId w:val="1"/>
        </w:numPr>
        <w:rPr>
          <w:rFonts w:cstheme="minorHAnsi"/>
          <w:sz w:val="24"/>
          <w:szCs w:val="24"/>
        </w:rPr>
      </w:pPr>
      <w:r w:rsidRPr="00896D81">
        <w:rPr>
          <w:rFonts w:cstheme="minorHAnsi"/>
          <w:sz w:val="24"/>
          <w:szCs w:val="24"/>
        </w:rPr>
        <w:t>k</w:t>
      </w:r>
      <w:r w:rsidR="00DF3C6B" w:rsidRPr="00896D81">
        <w:rPr>
          <w:rFonts w:cstheme="minorHAnsi"/>
          <w:sz w:val="24"/>
          <w:szCs w:val="24"/>
        </w:rPr>
        <w:t xml:space="preserve">nowledge of </w:t>
      </w:r>
      <w:r w:rsidR="002F1755" w:rsidRPr="00896D81">
        <w:rPr>
          <w:rFonts w:cstheme="minorHAnsi"/>
          <w:sz w:val="24"/>
          <w:szCs w:val="24"/>
        </w:rPr>
        <w:t xml:space="preserve">the current </w:t>
      </w:r>
      <w:r w:rsidR="004651EA" w:rsidRPr="00896D81">
        <w:rPr>
          <w:rFonts w:cstheme="minorHAnsi"/>
          <w:sz w:val="24"/>
          <w:szCs w:val="24"/>
        </w:rPr>
        <w:t xml:space="preserve">local </w:t>
      </w:r>
      <w:r w:rsidR="002F1755" w:rsidRPr="00896D81">
        <w:rPr>
          <w:rFonts w:cstheme="minorHAnsi"/>
          <w:sz w:val="24"/>
          <w:szCs w:val="24"/>
        </w:rPr>
        <w:t>and national context</w:t>
      </w:r>
      <w:r w:rsidR="004651EA" w:rsidRPr="00896D81">
        <w:rPr>
          <w:rFonts w:cstheme="minorHAnsi"/>
          <w:sz w:val="24"/>
          <w:szCs w:val="24"/>
        </w:rPr>
        <w:t xml:space="preserve"> for the delivery of services, </w:t>
      </w:r>
      <w:r w:rsidR="00505F61" w:rsidRPr="00896D81">
        <w:rPr>
          <w:rFonts w:cstheme="minorHAnsi"/>
          <w:sz w:val="24"/>
          <w:szCs w:val="24"/>
        </w:rPr>
        <w:t xml:space="preserve">so we can bring greater understanding and scrutiny to bear on any </w:t>
      </w:r>
      <w:r w:rsidR="00896D81" w:rsidRPr="00896D81">
        <w:rPr>
          <w:rFonts w:cstheme="minorHAnsi"/>
          <w:sz w:val="24"/>
          <w:szCs w:val="24"/>
        </w:rPr>
        <w:t xml:space="preserve">learning, </w:t>
      </w:r>
      <w:r w:rsidR="004651EA" w:rsidRPr="00896D81">
        <w:rPr>
          <w:rFonts w:cstheme="minorHAnsi"/>
          <w:sz w:val="24"/>
          <w:szCs w:val="24"/>
        </w:rPr>
        <w:t xml:space="preserve">policy and communications </w:t>
      </w:r>
      <w:r w:rsidR="00505F61" w:rsidRPr="00896D81">
        <w:rPr>
          <w:rFonts w:cstheme="minorHAnsi"/>
          <w:sz w:val="24"/>
          <w:szCs w:val="24"/>
        </w:rPr>
        <w:t>work</w:t>
      </w:r>
      <w:r w:rsidR="00896D81">
        <w:rPr>
          <w:rFonts w:cstheme="minorHAnsi"/>
          <w:sz w:val="24"/>
          <w:szCs w:val="24"/>
        </w:rPr>
        <w:t>.</w:t>
      </w:r>
    </w:p>
    <w:p w:rsidR="00896D81" w:rsidRPr="00896D81" w:rsidRDefault="00896D81" w:rsidP="00896D81">
      <w:pPr>
        <w:pStyle w:val="ListParagraph"/>
        <w:rPr>
          <w:rFonts w:cstheme="minorHAnsi"/>
          <w:sz w:val="24"/>
          <w:szCs w:val="24"/>
        </w:rPr>
      </w:pPr>
    </w:p>
    <w:p w:rsidR="00A90C46" w:rsidRPr="00FC6338" w:rsidRDefault="00027759" w:rsidP="00A90C46">
      <w:pPr>
        <w:pStyle w:val="ListParagraph"/>
        <w:ind w:left="0"/>
        <w:rPr>
          <w:rFonts w:cstheme="minorHAnsi"/>
          <w:b/>
          <w:sz w:val="24"/>
          <w:szCs w:val="24"/>
          <w:u w:val="single"/>
        </w:rPr>
      </w:pPr>
      <w:r w:rsidRPr="00FC6338">
        <w:rPr>
          <w:rFonts w:cstheme="minorHAnsi"/>
          <w:b/>
          <w:sz w:val="24"/>
          <w:szCs w:val="24"/>
          <w:u w:val="single"/>
        </w:rPr>
        <w:t>Work load</w:t>
      </w:r>
    </w:p>
    <w:p w:rsidR="00F53C4B" w:rsidRPr="00FC6338" w:rsidRDefault="00A90C46" w:rsidP="00A90C46">
      <w:pPr>
        <w:pStyle w:val="ListParagraph"/>
        <w:ind w:left="0"/>
        <w:rPr>
          <w:rFonts w:cstheme="minorHAnsi"/>
          <w:sz w:val="24"/>
          <w:szCs w:val="24"/>
        </w:rPr>
      </w:pPr>
      <w:r w:rsidRPr="00FC6338">
        <w:rPr>
          <w:rFonts w:cstheme="minorHAnsi"/>
          <w:sz w:val="24"/>
          <w:szCs w:val="24"/>
        </w:rPr>
        <w:t>Currently the Trustees meet three or four times a year in January</w:t>
      </w:r>
      <w:r w:rsidR="00F53C4B" w:rsidRPr="00FC6338">
        <w:rPr>
          <w:rFonts w:cstheme="minorHAnsi"/>
          <w:sz w:val="24"/>
          <w:szCs w:val="24"/>
        </w:rPr>
        <w:t xml:space="preserve"> (strategy review for following year)</w:t>
      </w:r>
      <w:r w:rsidRPr="00FC6338">
        <w:rPr>
          <w:rFonts w:cstheme="minorHAnsi"/>
          <w:sz w:val="24"/>
          <w:szCs w:val="24"/>
        </w:rPr>
        <w:t xml:space="preserve">, March, July and November.  The meetings last for approximately 2 hours and any necessary reading is sent out at least a week in advance. </w:t>
      </w:r>
      <w:r w:rsidR="006A4DDE" w:rsidRPr="00FC6338">
        <w:rPr>
          <w:rFonts w:cstheme="minorHAnsi"/>
          <w:sz w:val="24"/>
          <w:szCs w:val="24"/>
        </w:rPr>
        <w:t xml:space="preserve">  </w:t>
      </w:r>
      <w:r w:rsidR="00F53C4B" w:rsidRPr="00FC6338">
        <w:rPr>
          <w:rFonts w:cstheme="minorHAnsi"/>
          <w:sz w:val="24"/>
          <w:szCs w:val="24"/>
        </w:rPr>
        <w:t>This includes: a Director report and grant reports (3 meetings p year); investment fund reports (1 meeting p.a.); property portfolio report (each meeting)</w:t>
      </w:r>
    </w:p>
    <w:p w:rsidR="00F53C4B" w:rsidRPr="00FC6338" w:rsidRDefault="00F53C4B" w:rsidP="00A90C46">
      <w:pPr>
        <w:pStyle w:val="ListParagraph"/>
        <w:ind w:left="0"/>
        <w:rPr>
          <w:rFonts w:cstheme="minorHAnsi"/>
          <w:sz w:val="24"/>
          <w:szCs w:val="24"/>
        </w:rPr>
      </w:pPr>
    </w:p>
    <w:p w:rsidR="00A90C46" w:rsidRPr="00FC6338" w:rsidRDefault="00F53C4B" w:rsidP="00A90C46">
      <w:pPr>
        <w:pStyle w:val="ListParagraph"/>
        <w:ind w:left="0"/>
        <w:rPr>
          <w:rFonts w:cstheme="minorHAnsi"/>
          <w:sz w:val="24"/>
          <w:szCs w:val="24"/>
        </w:rPr>
      </w:pPr>
      <w:r w:rsidRPr="00FC6338">
        <w:rPr>
          <w:rFonts w:cstheme="minorHAnsi"/>
          <w:sz w:val="24"/>
          <w:szCs w:val="24"/>
        </w:rPr>
        <w:t xml:space="preserve">It is envisaged that this Trustee role may also include </w:t>
      </w:r>
      <w:r w:rsidR="006A4DDE" w:rsidRPr="00FC6338">
        <w:rPr>
          <w:rFonts w:cstheme="minorHAnsi"/>
          <w:sz w:val="24"/>
          <w:szCs w:val="24"/>
        </w:rPr>
        <w:t xml:space="preserve">occasional support to the Director by telephone or face to face meetings where necessary. </w:t>
      </w:r>
    </w:p>
    <w:p w:rsidR="00A90DFF" w:rsidRPr="00FC6338" w:rsidRDefault="00A90DFF" w:rsidP="00A90C46">
      <w:pPr>
        <w:pStyle w:val="ListParagraph"/>
        <w:ind w:left="0"/>
        <w:rPr>
          <w:rFonts w:cstheme="minorHAnsi"/>
          <w:sz w:val="24"/>
          <w:szCs w:val="24"/>
        </w:rPr>
      </w:pPr>
    </w:p>
    <w:p w:rsidR="00DF3C6B" w:rsidRPr="00FC6338" w:rsidRDefault="00DF3C6B" w:rsidP="00027759">
      <w:pPr>
        <w:rPr>
          <w:rFonts w:cstheme="minorHAnsi"/>
          <w:sz w:val="24"/>
          <w:szCs w:val="24"/>
        </w:rPr>
      </w:pPr>
    </w:p>
    <w:sectPr w:rsidR="00DF3C6B" w:rsidRPr="00FC6338" w:rsidSect="00AD09E9">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81" w:rsidRDefault="00896D81" w:rsidP="00BD5451">
      <w:pPr>
        <w:spacing w:after="0" w:line="240" w:lineRule="auto"/>
      </w:pPr>
      <w:r>
        <w:separator/>
      </w:r>
    </w:p>
  </w:endnote>
  <w:endnote w:type="continuationSeparator" w:id="0">
    <w:p w:rsidR="00896D81" w:rsidRDefault="00896D81" w:rsidP="00BD5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81" w:rsidRDefault="00896D81" w:rsidP="006A2465">
    <w:pPr>
      <w:pStyle w:val="Footer"/>
      <w:jc w:val="center"/>
      <w:rPr>
        <w:rFonts w:ascii="Univers (W1)" w:hAnsi="Univers (W1)"/>
        <w:sz w:val="18"/>
      </w:rPr>
    </w:pPr>
    <w:r>
      <w:rPr>
        <w:rFonts w:ascii="Univers (W1)" w:hAnsi="Univers (W1)"/>
        <w:sz w:val="18"/>
      </w:rPr>
      <w:t xml:space="preserve">c/o </w:t>
    </w:r>
    <w:proofErr w:type="spellStart"/>
    <w:r>
      <w:rPr>
        <w:rFonts w:ascii="Univers (W1)" w:hAnsi="Univers (W1)"/>
        <w:sz w:val="18"/>
      </w:rPr>
      <w:t>Rathbones</w:t>
    </w:r>
    <w:proofErr w:type="spellEnd"/>
    <w:r>
      <w:rPr>
        <w:rFonts w:ascii="Univers (W1)" w:hAnsi="Univers (W1)"/>
        <w:sz w:val="18"/>
      </w:rPr>
      <w:t xml:space="preserve">  </w:t>
    </w:r>
  </w:p>
  <w:p w:rsidR="00896D81" w:rsidRDefault="00896D81" w:rsidP="006A2465">
    <w:pPr>
      <w:pStyle w:val="Footer"/>
      <w:jc w:val="center"/>
      <w:rPr>
        <w:rFonts w:ascii="Univers (W1)" w:hAnsi="Univers (W1)"/>
        <w:sz w:val="18"/>
      </w:rPr>
    </w:pPr>
    <w:r>
      <w:rPr>
        <w:rFonts w:ascii="Univers (W1)" w:hAnsi="Univers (W1)"/>
        <w:sz w:val="18"/>
      </w:rPr>
      <w:t xml:space="preserve">1 Curzon Street, </w:t>
    </w:r>
  </w:p>
  <w:p w:rsidR="00896D81" w:rsidRDefault="00896D81" w:rsidP="006A2465">
    <w:pPr>
      <w:pStyle w:val="Footer"/>
      <w:jc w:val="center"/>
      <w:rPr>
        <w:rFonts w:ascii="Univers (W1)" w:hAnsi="Univers (W1)"/>
        <w:sz w:val="18"/>
      </w:rPr>
    </w:pPr>
    <w:r>
      <w:rPr>
        <w:rFonts w:ascii="Univers (W1)" w:hAnsi="Univers (W1)"/>
        <w:sz w:val="18"/>
      </w:rPr>
      <w:t xml:space="preserve">London W1J 5FB </w:t>
    </w:r>
  </w:p>
  <w:p w:rsidR="00896D81" w:rsidRDefault="00896D81" w:rsidP="006A2465">
    <w:pPr>
      <w:pStyle w:val="Footer"/>
      <w:jc w:val="center"/>
      <w:rPr>
        <w:rFonts w:ascii="Univers (W1)" w:hAnsi="Univers (W1)"/>
        <w:sz w:val="18"/>
      </w:rPr>
    </w:pPr>
    <w:r>
      <w:rPr>
        <w:rFonts w:ascii="Univers (W1)" w:hAnsi="Univers (W1)"/>
        <w:sz w:val="18"/>
      </w:rPr>
      <w:t>Tel 020 7399 0370</w:t>
    </w:r>
  </w:p>
  <w:p w:rsidR="00896D81" w:rsidRDefault="00896D81" w:rsidP="006A2465">
    <w:pPr>
      <w:pStyle w:val="Footer"/>
      <w:jc w:val="center"/>
      <w:rPr>
        <w:rFonts w:ascii="Univers (W1)" w:hAnsi="Univers (W1)"/>
        <w:sz w:val="18"/>
      </w:rPr>
    </w:pPr>
    <w:r>
      <w:rPr>
        <w:rFonts w:ascii="Univers (W1)" w:hAnsi="Univers (W1)"/>
        <w:sz w:val="18"/>
      </w:rPr>
      <w:t xml:space="preserve">Website: </w:t>
    </w:r>
    <w:hyperlink r:id="rId1" w:history="1">
      <w:r w:rsidRPr="00240AFF">
        <w:rPr>
          <w:rStyle w:val="Hyperlink"/>
          <w:rFonts w:ascii="Univers (W1)" w:hAnsi="Univers (W1)"/>
          <w:sz w:val="18"/>
        </w:rPr>
        <w:t>www.blagravetrust.org</w:t>
      </w:r>
    </w:hyperlink>
    <w:r>
      <w:rPr>
        <w:rFonts w:ascii="Univers (W1)" w:hAnsi="Univers (W1)"/>
        <w:sz w:val="18"/>
      </w:rPr>
      <w:t xml:space="preserve"> </w:t>
    </w:r>
  </w:p>
  <w:p w:rsidR="00896D81" w:rsidRDefault="00896D81" w:rsidP="006A2465">
    <w:pPr>
      <w:pStyle w:val="Footer"/>
    </w:pPr>
    <w:r>
      <w:rPr>
        <w:rFonts w:ascii="Univers (W1)" w:hAnsi="Univers (W1)"/>
        <w:sz w:val="18"/>
      </w:rPr>
      <w:t xml:space="preserve">  </w:t>
    </w:r>
    <w:r>
      <w:rPr>
        <w:rFonts w:ascii="Univers (W1)" w:hAnsi="Univers (W1)"/>
        <w:sz w:val="18"/>
      </w:rPr>
      <w:tab/>
      <w:t xml:space="preserve">Registered Charity Number </w:t>
    </w:r>
    <w:r w:rsidRPr="002C0711">
      <w:rPr>
        <w:rFonts w:ascii="Arial" w:hAnsi="Arial" w:cs="Arial"/>
        <w:color w:val="000000"/>
        <w:sz w:val="18"/>
        <w:szCs w:val="18"/>
      </w:rPr>
      <w:t>1164021</w:t>
    </w:r>
    <w:r>
      <w:ptab w:relativeTo="margin" w:alignment="right" w:leader="none"/>
    </w:r>
    <w:sdt>
      <w:sdtPr>
        <w:id w:val="969400753"/>
        <w:temporary/>
        <w:showingPlcHdr/>
      </w:sdtPr>
      <w:sdtContent>
        <w:r>
          <w:t>[Type text]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81" w:rsidRDefault="00896D81" w:rsidP="00BD5451">
      <w:pPr>
        <w:spacing w:after="0" w:line="240" w:lineRule="auto"/>
      </w:pPr>
      <w:r>
        <w:separator/>
      </w:r>
    </w:p>
  </w:footnote>
  <w:footnote w:type="continuationSeparator" w:id="0">
    <w:p w:rsidR="00896D81" w:rsidRDefault="00896D81" w:rsidP="00BD5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B5F89"/>
    <w:multiLevelType w:val="hybridMultilevel"/>
    <w:tmpl w:val="8662F1F6"/>
    <w:lvl w:ilvl="0" w:tplc="C09483A0">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1D138FB"/>
    <w:multiLevelType w:val="hybridMultilevel"/>
    <w:tmpl w:val="8354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055471"/>
    <w:multiLevelType w:val="hybridMultilevel"/>
    <w:tmpl w:val="E60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7A2B31"/>
    <w:multiLevelType w:val="hybridMultilevel"/>
    <w:tmpl w:val="70669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7A24E0A"/>
    <w:multiLevelType w:val="hybridMultilevel"/>
    <w:tmpl w:val="D1F6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F3C6B"/>
    <w:rsid w:val="00027759"/>
    <w:rsid w:val="000D1E17"/>
    <w:rsid w:val="001C6CB4"/>
    <w:rsid w:val="00287F9B"/>
    <w:rsid w:val="002922AA"/>
    <w:rsid w:val="002927DA"/>
    <w:rsid w:val="00295F01"/>
    <w:rsid w:val="00296F98"/>
    <w:rsid w:val="002A1A13"/>
    <w:rsid w:val="002C0711"/>
    <w:rsid w:val="002C20FE"/>
    <w:rsid w:val="002F1755"/>
    <w:rsid w:val="00315721"/>
    <w:rsid w:val="00331327"/>
    <w:rsid w:val="003A653B"/>
    <w:rsid w:val="00437DE9"/>
    <w:rsid w:val="004651EA"/>
    <w:rsid w:val="004F2482"/>
    <w:rsid w:val="00505F61"/>
    <w:rsid w:val="005272B4"/>
    <w:rsid w:val="005F0F62"/>
    <w:rsid w:val="006A2465"/>
    <w:rsid w:val="006A4DDE"/>
    <w:rsid w:val="006D23B3"/>
    <w:rsid w:val="006E5EA6"/>
    <w:rsid w:val="00720361"/>
    <w:rsid w:val="007342A1"/>
    <w:rsid w:val="00747DAA"/>
    <w:rsid w:val="00755E54"/>
    <w:rsid w:val="00792C77"/>
    <w:rsid w:val="00865FEA"/>
    <w:rsid w:val="00896D81"/>
    <w:rsid w:val="008B393F"/>
    <w:rsid w:val="008F1D3E"/>
    <w:rsid w:val="00A126AB"/>
    <w:rsid w:val="00A90C46"/>
    <w:rsid w:val="00A90DFF"/>
    <w:rsid w:val="00AD09E9"/>
    <w:rsid w:val="00AE6AEE"/>
    <w:rsid w:val="00BD5451"/>
    <w:rsid w:val="00D76CC4"/>
    <w:rsid w:val="00DC5501"/>
    <w:rsid w:val="00DF3C6B"/>
    <w:rsid w:val="00E03D88"/>
    <w:rsid w:val="00EE2363"/>
    <w:rsid w:val="00F53C4B"/>
    <w:rsid w:val="00F57379"/>
    <w:rsid w:val="00FA00E9"/>
    <w:rsid w:val="00FC6338"/>
    <w:rsid w:val="00FE2E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E9"/>
  </w:style>
  <w:style w:type="paragraph" w:styleId="Heading2">
    <w:name w:val="heading 2"/>
    <w:basedOn w:val="Normal"/>
    <w:link w:val="Heading2Char"/>
    <w:uiPriority w:val="9"/>
    <w:qFormat/>
    <w:rsid w:val="000277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C6B"/>
    <w:pPr>
      <w:ind w:left="720"/>
      <w:contextualSpacing/>
    </w:pPr>
  </w:style>
  <w:style w:type="character" w:customStyle="1" w:styleId="Heading2Char">
    <w:name w:val="Heading 2 Char"/>
    <w:basedOn w:val="DefaultParagraphFont"/>
    <w:link w:val="Heading2"/>
    <w:uiPriority w:val="9"/>
    <w:rsid w:val="0002775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0277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BD54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5451"/>
  </w:style>
  <w:style w:type="paragraph" w:styleId="Footer">
    <w:name w:val="footer"/>
    <w:basedOn w:val="Normal"/>
    <w:link w:val="FooterChar"/>
    <w:uiPriority w:val="99"/>
    <w:unhideWhenUsed/>
    <w:rsid w:val="00BD5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51"/>
  </w:style>
  <w:style w:type="paragraph" w:styleId="BalloonText">
    <w:name w:val="Balloon Text"/>
    <w:basedOn w:val="Normal"/>
    <w:link w:val="BalloonTextChar"/>
    <w:uiPriority w:val="99"/>
    <w:semiHidden/>
    <w:unhideWhenUsed/>
    <w:rsid w:val="006A2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65"/>
    <w:rPr>
      <w:rFonts w:ascii="Tahoma" w:hAnsi="Tahoma" w:cs="Tahoma"/>
      <w:sz w:val="16"/>
      <w:szCs w:val="16"/>
    </w:rPr>
  </w:style>
  <w:style w:type="character" w:styleId="Hyperlink">
    <w:name w:val="Hyperlink"/>
    <w:basedOn w:val="DefaultParagraphFont"/>
    <w:uiPriority w:val="99"/>
    <w:unhideWhenUsed/>
    <w:rsid w:val="00A90D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4766869">
      <w:bodyDiv w:val="1"/>
      <w:marLeft w:val="0"/>
      <w:marRight w:val="0"/>
      <w:marTop w:val="0"/>
      <w:marBottom w:val="0"/>
      <w:divBdr>
        <w:top w:val="none" w:sz="0" w:space="0" w:color="auto"/>
        <w:left w:val="none" w:sz="0" w:space="0" w:color="auto"/>
        <w:bottom w:val="none" w:sz="0" w:space="0" w:color="auto"/>
        <w:right w:val="none" w:sz="0" w:space="0" w:color="auto"/>
      </w:divBdr>
      <w:divsChild>
        <w:div w:id="1683778579">
          <w:marLeft w:val="0"/>
          <w:marRight w:val="0"/>
          <w:marTop w:val="0"/>
          <w:marBottom w:val="0"/>
          <w:divBdr>
            <w:top w:val="none" w:sz="0" w:space="0" w:color="auto"/>
            <w:left w:val="none" w:sz="0" w:space="0" w:color="auto"/>
            <w:bottom w:val="none" w:sz="0" w:space="0" w:color="auto"/>
            <w:right w:val="none" w:sz="0" w:space="0" w:color="auto"/>
          </w:divBdr>
          <w:divsChild>
            <w:div w:id="2008169535">
              <w:marLeft w:val="0"/>
              <w:marRight w:val="0"/>
              <w:marTop w:val="0"/>
              <w:marBottom w:val="0"/>
              <w:divBdr>
                <w:top w:val="none" w:sz="0" w:space="0" w:color="auto"/>
                <w:left w:val="none" w:sz="0" w:space="0" w:color="auto"/>
                <w:bottom w:val="none" w:sz="0" w:space="0" w:color="auto"/>
                <w:right w:val="none" w:sz="0" w:space="0" w:color="auto"/>
              </w:divBdr>
              <w:divsChild>
                <w:div w:id="4406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agrav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94500-6A47-4DB1-B9F9-D5DFF0D7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Rathbone Brothers Plc</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jwells</dc:creator>
  <cp:lastModifiedBy>jwells</cp:lastModifiedBy>
  <cp:revision>12</cp:revision>
  <dcterms:created xsi:type="dcterms:W3CDTF">2016-02-02T10:37:00Z</dcterms:created>
  <dcterms:modified xsi:type="dcterms:W3CDTF">2016-03-09T14:24:00Z</dcterms:modified>
</cp:coreProperties>
</file>