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DE820" w14:textId="77777777" w:rsidR="00186FCC" w:rsidRDefault="00D06D28" w:rsidP="00D06D28">
      <w:pPr>
        <w:jc w:val="center"/>
      </w:pPr>
      <w:r>
        <w:rPr>
          <w:noProof/>
          <w:lang w:eastAsia="en-GB"/>
        </w:rPr>
        <w:drawing>
          <wp:inline distT="0" distB="0" distL="0" distR="0" wp14:anchorId="0DB895FF" wp14:editId="1D86F6C6">
            <wp:extent cx="2390775" cy="1007110"/>
            <wp:effectExtent l="0" t="0" r="952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graveLogo.ep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919" cy="102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F1614" w14:textId="77777777" w:rsidR="00D06D28" w:rsidRDefault="00D06D28" w:rsidP="00D06D28">
      <w:pPr>
        <w:jc w:val="center"/>
      </w:pPr>
    </w:p>
    <w:p w14:paraId="0A0EB9E3" w14:textId="77777777" w:rsidR="00D06D28" w:rsidRDefault="00D06D28" w:rsidP="00D06D28">
      <w:pPr>
        <w:jc w:val="center"/>
      </w:pPr>
    </w:p>
    <w:p w14:paraId="29835820" w14:textId="56B3849F" w:rsidR="00D06D28" w:rsidRDefault="00E31816" w:rsidP="000410D0">
      <w:pPr>
        <w:jc w:val="center"/>
        <w:rPr>
          <w:b/>
        </w:rPr>
      </w:pPr>
      <w:r>
        <w:rPr>
          <w:b/>
        </w:rPr>
        <w:t>Our funding during C</w:t>
      </w:r>
      <w:r w:rsidR="00FB7C74">
        <w:rPr>
          <w:b/>
        </w:rPr>
        <w:t>ovid</w:t>
      </w:r>
      <w:r>
        <w:rPr>
          <w:b/>
        </w:rPr>
        <w:t>-19</w:t>
      </w:r>
    </w:p>
    <w:p w14:paraId="3FF3B96E" w14:textId="6CBA0AB2" w:rsidR="00FB7C74" w:rsidRPr="0080723D" w:rsidRDefault="00042E31" w:rsidP="000410D0">
      <w:pPr>
        <w:jc w:val="center"/>
        <w:rPr>
          <w:b/>
        </w:rPr>
      </w:pPr>
      <w:r>
        <w:rPr>
          <w:b/>
        </w:rPr>
        <w:t xml:space="preserve">June </w:t>
      </w:r>
      <w:r w:rsidR="00FB7C74">
        <w:rPr>
          <w:b/>
        </w:rPr>
        <w:t>2020</w:t>
      </w:r>
      <w:r>
        <w:rPr>
          <w:b/>
        </w:rPr>
        <w:t xml:space="preserve"> update</w:t>
      </w:r>
    </w:p>
    <w:p w14:paraId="2ED88EB4" w14:textId="77777777" w:rsidR="00D06D28" w:rsidRDefault="00D06D28" w:rsidP="00D06D28"/>
    <w:p w14:paraId="0030DC40" w14:textId="1E9608C8" w:rsidR="005B5837" w:rsidRDefault="005B5837" w:rsidP="00D06D28"/>
    <w:p w14:paraId="7CDB93D4" w14:textId="780353EC" w:rsidR="005B5837" w:rsidRDefault="007E497B" w:rsidP="00D06D28">
      <w:r>
        <w:t xml:space="preserve">This </w:t>
      </w:r>
      <w:r w:rsidR="005B5837">
        <w:t xml:space="preserve">short </w:t>
      </w:r>
      <w:r w:rsidR="7E86BFEE">
        <w:t>update</w:t>
      </w:r>
      <w:r w:rsidR="005B5837">
        <w:t xml:space="preserve"> is part of our ongoing commitment to clear and transparent communication about our work</w:t>
      </w:r>
      <w:r>
        <w:t xml:space="preserve"> during</w:t>
      </w:r>
      <w:r w:rsidR="005D7F18">
        <w:t xml:space="preserve">, and post, </w:t>
      </w:r>
      <w:r>
        <w:t>Covid-19</w:t>
      </w:r>
    </w:p>
    <w:p w14:paraId="7CC28DD8" w14:textId="77777777" w:rsidR="006522D3" w:rsidRDefault="006522D3" w:rsidP="00D06D28"/>
    <w:p w14:paraId="4EC88EFB" w14:textId="26C686C0" w:rsidR="006522D3" w:rsidRPr="003E67B4" w:rsidRDefault="003E67B4" w:rsidP="00D06D28">
      <w:pPr>
        <w:rPr>
          <w:b/>
        </w:rPr>
      </w:pPr>
      <w:r>
        <w:rPr>
          <w:b/>
          <w:u w:val="single"/>
        </w:rPr>
        <w:t>Initial re</w:t>
      </w:r>
      <w:r w:rsidR="00870865">
        <w:rPr>
          <w:b/>
          <w:u w:val="single"/>
        </w:rPr>
        <w:t>s</w:t>
      </w:r>
      <w:r>
        <w:rPr>
          <w:b/>
          <w:u w:val="single"/>
        </w:rPr>
        <w:t>ponse</w:t>
      </w:r>
      <w:r>
        <w:t xml:space="preserve">. In </w:t>
      </w:r>
      <w:r w:rsidR="005D7F18">
        <w:t>the first few weeks (March – May 2020), we:</w:t>
      </w:r>
    </w:p>
    <w:p w14:paraId="47C84F55" w14:textId="77777777" w:rsidR="00E31816" w:rsidRDefault="00E31816" w:rsidP="00E31816">
      <w:pPr>
        <w:pStyle w:val="ListParagraph"/>
      </w:pPr>
    </w:p>
    <w:p w14:paraId="3D5C31C6" w14:textId="032D8C00" w:rsidR="004B05CF" w:rsidRDefault="36B9EC17" w:rsidP="00292A8B">
      <w:pPr>
        <w:pStyle w:val="ListParagraph"/>
        <w:numPr>
          <w:ilvl w:val="0"/>
          <w:numId w:val="1"/>
        </w:numPr>
      </w:pPr>
      <w:r w:rsidRPr="0AD8D84E">
        <w:rPr>
          <w:b/>
          <w:bCs/>
        </w:rPr>
        <w:t>Reassure</w:t>
      </w:r>
      <w:r w:rsidR="7BC5D97D" w:rsidRPr="0AD8D84E">
        <w:rPr>
          <w:b/>
          <w:bCs/>
        </w:rPr>
        <w:t>d</w:t>
      </w:r>
      <w:r w:rsidRPr="0AD8D84E">
        <w:rPr>
          <w:b/>
          <w:bCs/>
        </w:rPr>
        <w:t xml:space="preserve"> and remind</w:t>
      </w:r>
      <w:r w:rsidR="004B05CF">
        <w:rPr>
          <w:b/>
          <w:bCs/>
        </w:rPr>
        <w:t>ed</w:t>
      </w:r>
      <w:r w:rsidR="645AE2C8" w:rsidRPr="0AD8D84E">
        <w:rPr>
          <w:b/>
          <w:bCs/>
        </w:rPr>
        <w:t xml:space="preserve"> all </w:t>
      </w:r>
      <w:r w:rsidRPr="0AD8D84E">
        <w:rPr>
          <w:b/>
          <w:bCs/>
        </w:rPr>
        <w:t xml:space="preserve">our </w:t>
      </w:r>
      <w:r w:rsidR="645AE2C8" w:rsidRPr="0AD8D84E">
        <w:rPr>
          <w:b/>
          <w:bCs/>
        </w:rPr>
        <w:t xml:space="preserve">partners </w:t>
      </w:r>
      <w:r w:rsidRPr="0AD8D84E">
        <w:rPr>
          <w:b/>
          <w:bCs/>
        </w:rPr>
        <w:t>o</w:t>
      </w:r>
      <w:r w:rsidR="004B05CF">
        <w:rPr>
          <w:b/>
          <w:bCs/>
        </w:rPr>
        <w:t>f</w:t>
      </w:r>
      <w:r w:rsidRPr="0AD8D84E">
        <w:rPr>
          <w:b/>
          <w:bCs/>
        </w:rPr>
        <w:t xml:space="preserve"> </w:t>
      </w:r>
      <w:r w:rsidR="645AE2C8" w:rsidRPr="0AD8D84E">
        <w:rPr>
          <w:b/>
          <w:bCs/>
        </w:rPr>
        <w:t>the flexibility of our existing grants</w:t>
      </w:r>
      <w:r w:rsidR="645AE2C8">
        <w:t xml:space="preserve"> </w:t>
      </w:r>
      <w:r w:rsidR="4FD2CC76">
        <w:t>and associated conditions</w:t>
      </w:r>
      <w:r w:rsidR="004B05CF">
        <w:t xml:space="preserve"> and freed up any other grants that did have restrictions so that </w:t>
      </w:r>
      <w:r w:rsidR="645AE2C8">
        <w:t xml:space="preserve">partners </w:t>
      </w:r>
      <w:r w:rsidR="6A0C6BC4">
        <w:t>could</w:t>
      </w:r>
      <w:r w:rsidR="645AE2C8">
        <w:t xml:space="preserve"> use those funds in the best way possible, </w:t>
      </w:r>
      <w:r w:rsidR="539DB5C8">
        <w:t>to meet</w:t>
      </w:r>
      <w:r w:rsidR="645AE2C8">
        <w:t xml:space="preserve"> their current needs</w:t>
      </w:r>
      <w:r w:rsidR="7BC5D97D">
        <w:t>.</w:t>
      </w:r>
    </w:p>
    <w:p w14:paraId="0560933A" w14:textId="77777777" w:rsidR="00A33789" w:rsidRDefault="00A33789" w:rsidP="00A33789">
      <w:pPr>
        <w:pStyle w:val="ListParagraph"/>
      </w:pPr>
    </w:p>
    <w:p w14:paraId="1322FB3B" w14:textId="16ED5F43" w:rsidR="008E7C88" w:rsidRDefault="003E67B4" w:rsidP="00292A8B">
      <w:pPr>
        <w:pStyle w:val="ListParagraph"/>
        <w:numPr>
          <w:ilvl w:val="0"/>
          <w:numId w:val="1"/>
        </w:numPr>
      </w:pPr>
      <w:r>
        <w:t>O</w:t>
      </w:r>
      <w:r w:rsidR="3BBE522C">
        <w:t>ffered the option</w:t>
      </w:r>
      <w:r w:rsidR="005D7F18">
        <w:t xml:space="preserve"> to partners</w:t>
      </w:r>
      <w:r w:rsidR="3BBE522C">
        <w:t xml:space="preserve"> of </w:t>
      </w:r>
      <w:r w:rsidR="3BBE522C" w:rsidRPr="007E497B">
        <w:rPr>
          <w:b/>
        </w:rPr>
        <w:t xml:space="preserve">bringing </w:t>
      </w:r>
      <w:r w:rsidR="78087411" w:rsidRPr="007E497B">
        <w:rPr>
          <w:b/>
        </w:rPr>
        <w:t>forward scheduled grants</w:t>
      </w:r>
      <w:r w:rsidR="539DB5C8">
        <w:t xml:space="preserve"> to ease cash flow</w:t>
      </w:r>
      <w:r w:rsidR="59112DE1">
        <w:t xml:space="preserve"> where appropriate</w:t>
      </w:r>
      <w:r w:rsidR="00A33789">
        <w:t>.</w:t>
      </w:r>
    </w:p>
    <w:p w14:paraId="603A2BAC" w14:textId="165B5891" w:rsidR="00A33789" w:rsidRDefault="00A33789" w:rsidP="00A33789"/>
    <w:p w14:paraId="7DF1D6C3" w14:textId="5C32E2C5" w:rsidR="008E7C88" w:rsidRDefault="645AE2C8" w:rsidP="00EB2BD2">
      <w:pPr>
        <w:pStyle w:val="ListParagraph"/>
        <w:numPr>
          <w:ilvl w:val="0"/>
          <w:numId w:val="1"/>
        </w:numPr>
      </w:pPr>
      <w:r w:rsidRPr="388D1431">
        <w:rPr>
          <w:b/>
          <w:bCs/>
        </w:rPr>
        <w:t>Listen</w:t>
      </w:r>
      <w:r w:rsidR="539DB5C8" w:rsidRPr="388D1431">
        <w:rPr>
          <w:b/>
          <w:bCs/>
        </w:rPr>
        <w:t>ed</w:t>
      </w:r>
      <w:r w:rsidRPr="388D1431">
        <w:rPr>
          <w:b/>
          <w:bCs/>
        </w:rPr>
        <w:t xml:space="preserve"> to our partners</w:t>
      </w:r>
      <w:r w:rsidR="7BC5D97D">
        <w:t xml:space="preserve">. We held </w:t>
      </w:r>
      <w:r w:rsidR="00302138">
        <w:t>a space</w:t>
      </w:r>
      <w:r w:rsidR="72AB621A">
        <w:t xml:space="preserve"> for</w:t>
      </w:r>
      <w:r w:rsidR="3BBE522C">
        <w:t xml:space="preserve"> </w:t>
      </w:r>
      <w:r w:rsidR="26E56C1A">
        <w:t>regional</w:t>
      </w:r>
      <w:r w:rsidR="539DB5C8">
        <w:t xml:space="preserve"> partners to</w:t>
      </w:r>
      <w:r w:rsidR="7BC5D97D">
        <w:t xml:space="preserve"> connect, </w:t>
      </w:r>
      <w:r w:rsidR="116EB2CC">
        <w:t>shar</w:t>
      </w:r>
      <w:r w:rsidR="7BC5D97D">
        <w:t>e</w:t>
      </w:r>
      <w:r w:rsidR="116EB2CC">
        <w:t xml:space="preserve"> resources,</w:t>
      </w:r>
      <w:r w:rsidR="36B9EC17">
        <w:t xml:space="preserve"> </w:t>
      </w:r>
      <w:r w:rsidR="26E56C1A">
        <w:t>and discuss issues</w:t>
      </w:r>
      <w:r w:rsidR="36B9EC17">
        <w:t xml:space="preserve"> they </w:t>
      </w:r>
      <w:r w:rsidR="539DB5C8">
        <w:t>felt</w:t>
      </w:r>
      <w:r w:rsidR="36B9EC17">
        <w:t xml:space="preserve"> useful</w:t>
      </w:r>
      <w:r w:rsidR="7BC5D97D">
        <w:t>.  W</w:t>
      </w:r>
      <w:r w:rsidR="007E497B">
        <w:t>here possible</w:t>
      </w:r>
      <w:r w:rsidR="00042E31">
        <w:t xml:space="preserve"> w</w:t>
      </w:r>
      <w:r w:rsidR="7BC5D97D">
        <w:t xml:space="preserve">e </w:t>
      </w:r>
      <w:r w:rsidR="3BBE522C">
        <w:t>fed</w:t>
      </w:r>
      <w:r w:rsidR="7BC5D97D">
        <w:t xml:space="preserve"> in </w:t>
      </w:r>
      <w:r w:rsidR="539DB5C8">
        <w:t xml:space="preserve">what we heard </w:t>
      </w:r>
      <w:r w:rsidR="36B9EC17">
        <w:t xml:space="preserve">to other funders and coordination forums </w:t>
      </w:r>
      <w:r w:rsidR="00042E31">
        <w:t>so that</w:t>
      </w:r>
      <w:r w:rsidR="36B9EC17">
        <w:t xml:space="preserve"> the specific concerns of the </w:t>
      </w:r>
      <w:r w:rsidR="2465B400">
        <w:t xml:space="preserve">organisations we support </w:t>
      </w:r>
      <w:r w:rsidR="36B9EC17">
        <w:t xml:space="preserve">at this time </w:t>
      </w:r>
      <w:r w:rsidR="007E497B">
        <w:t>were</w:t>
      </w:r>
      <w:r w:rsidR="36B9EC17">
        <w:t xml:space="preserve"> not lost</w:t>
      </w:r>
      <w:r w:rsidR="539DB5C8">
        <w:t xml:space="preserve"> </w:t>
      </w:r>
      <w:r w:rsidR="003A50F0">
        <w:t>(</w:t>
      </w:r>
      <w:r w:rsidR="00391F18">
        <w:t>e</w:t>
      </w:r>
      <w:r w:rsidR="0611C4F5">
        <w:t>.</w:t>
      </w:r>
      <w:r w:rsidR="00391F18">
        <w:t>g</w:t>
      </w:r>
      <w:r w:rsidR="287BE220">
        <w:t>.</w:t>
      </w:r>
      <w:r w:rsidR="005D7F18">
        <w:t xml:space="preserve"> that many funders were offering ‘flexibility’ with their grants to deal with </w:t>
      </w:r>
      <w:proofErr w:type="spellStart"/>
      <w:r w:rsidR="005D7F18">
        <w:t>Covid</w:t>
      </w:r>
      <w:proofErr w:type="spellEnd"/>
      <w:r w:rsidR="3F07B73A">
        <w:t xml:space="preserve"> </w:t>
      </w:r>
      <w:r w:rsidR="005D7F18">
        <w:t>- only to ask them to nominate new restrictions in each and every case!</w:t>
      </w:r>
      <w:r w:rsidR="003A50F0">
        <w:t xml:space="preserve">) </w:t>
      </w:r>
      <w:r w:rsidR="539DB5C8">
        <w:t xml:space="preserve">We also </w:t>
      </w:r>
      <w:r w:rsidR="00391F18">
        <w:t>drew on</w:t>
      </w:r>
      <w:r w:rsidR="539DB5C8">
        <w:t xml:space="preserve"> </w:t>
      </w:r>
      <w:r w:rsidR="6A0C6BC4">
        <w:t xml:space="preserve">their </w:t>
      </w:r>
      <w:r w:rsidR="6BEA1231">
        <w:t xml:space="preserve">feedback </w:t>
      </w:r>
      <w:r w:rsidR="539DB5C8">
        <w:t>to inform</w:t>
      </w:r>
      <w:r w:rsidR="116EB2CC">
        <w:t xml:space="preserve"> our own strategy and response.</w:t>
      </w:r>
    </w:p>
    <w:p w14:paraId="5C7B4FF9" w14:textId="4B43A41A" w:rsidR="005D7F18" w:rsidRDefault="005D7F18" w:rsidP="005D7F18"/>
    <w:p w14:paraId="78063B0F" w14:textId="48EDF7E6" w:rsidR="006A4D85" w:rsidRDefault="645AE2C8" w:rsidP="007E497B">
      <w:pPr>
        <w:pStyle w:val="ListParagraph"/>
        <w:numPr>
          <w:ilvl w:val="0"/>
          <w:numId w:val="1"/>
        </w:numPr>
        <w:jc w:val="both"/>
      </w:pPr>
      <w:r w:rsidRPr="388D1431">
        <w:rPr>
          <w:b/>
          <w:bCs/>
        </w:rPr>
        <w:t>Ma</w:t>
      </w:r>
      <w:r w:rsidR="7BC5D97D" w:rsidRPr="388D1431">
        <w:rPr>
          <w:b/>
          <w:bCs/>
        </w:rPr>
        <w:t>de</w:t>
      </w:r>
      <w:r w:rsidRPr="388D1431">
        <w:rPr>
          <w:b/>
          <w:bCs/>
        </w:rPr>
        <w:t xml:space="preserve"> new </w:t>
      </w:r>
      <w:r w:rsidR="36B9EC17" w:rsidRPr="388D1431">
        <w:rPr>
          <w:b/>
          <w:bCs/>
        </w:rPr>
        <w:t xml:space="preserve">additional </w:t>
      </w:r>
      <w:r w:rsidR="75494124" w:rsidRPr="388D1431">
        <w:rPr>
          <w:b/>
          <w:bCs/>
        </w:rPr>
        <w:t xml:space="preserve">unrestricted </w:t>
      </w:r>
      <w:r w:rsidR="36B9EC17" w:rsidRPr="388D1431">
        <w:rPr>
          <w:b/>
          <w:bCs/>
        </w:rPr>
        <w:t>funding</w:t>
      </w:r>
      <w:r w:rsidR="36B9EC17">
        <w:t xml:space="preserve"> </w:t>
      </w:r>
      <w:r w:rsidR="7BC5D97D">
        <w:t xml:space="preserve">available </w:t>
      </w:r>
      <w:r w:rsidR="36B9EC17">
        <w:t xml:space="preserve">to </w:t>
      </w:r>
      <w:r w:rsidR="490FE2CD">
        <w:t xml:space="preserve">7 </w:t>
      </w:r>
      <w:r w:rsidR="79F94C8C">
        <w:t xml:space="preserve">existing partners </w:t>
      </w:r>
      <w:r w:rsidR="490FE2CD">
        <w:t xml:space="preserve">in the SE </w:t>
      </w:r>
      <w:r w:rsidR="539DB5C8">
        <w:t>r</w:t>
      </w:r>
      <w:r w:rsidR="490FE2CD">
        <w:t>egion</w:t>
      </w:r>
      <w:r w:rsidR="7A4BDF23">
        <w:t xml:space="preserve"> in solidarity with their work with young people during the </w:t>
      </w:r>
      <w:proofErr w:type="spellStart"/>
      <w:r w:rsidR="7A4BDF23">
        <w:t>Covid</w:t>
      </w:r>
      <w:proofErr w:type="spellEnd"/>
      <w:r w:rsidR="7A4BDF23">
        <w:t xml:space="preserve"> crisis</w:t>
      </w:r>
      <w:r w:rsidR="78087411">
        <w:t>.</w:t>
      </w:r>
      <w:r w:rsidR="490FE2CD">
        <w:t xml:space="preserve"> We offered these grants as unrestricted contributions to cost</w:t>
      </w:r>
      <w:r w:rsidR="6622A029">
        <w:t>s</w:t>
      </w:r>
      <w:r w:rsidR="490FE2CD">
        <w:t>, with no strings attached.</w:t>
      </w:r>
      <w:r w:rsidR="7A4BDF23">
        <w:t xml:space="preserve"> The criteria for our decision were that organisations:  </w:t>
      </w:r>
    </w:p>
    <w:p w14:paraId="221496AD" w14:textId="457D5873" w:rsidR="006A4D85" w:rsidRDefault="7A4BDF23" w:rsidP="007E497B">
      <w:pPr>
        <w:pStyle w:val="ListParagraph"/>
        <w:numPr>
          <w:ilvl w:val="0"/>
          <w:numId w:val="5"/>
        </w:numPr>
        <w:ind w:left="1077" w:hanging="357"/>
        <w:jc w:val="both"/>
      </w:pPr>
      <w:proofErr w:type="spellStart"/>
      <w:r>
        <w:t>were</w:t>
      </w:r>
      <w:proofErr w:type="spellEnd"/>
      <w:r>
        <w:t xml:space="preserve"> </w:t>
      </w:r>
      <w:r w:rsidR="26E56C1A">
        <w:t xml:space="preserve">providing an immediate response to young people’s needs </w:t>
      </w:r>
      <w:r>
        <w:t xml:space="preserve"> </w:t>
      </w:r>
    </w:p>
    <w:p w14:paraId="0AE537CD" w14:textId="0BD5F9BE" w:rsidR="006A4D85" w:rsidRDefault="006A4D85" w:rsidP="007E497B">
      <w:pPr>
        <w:pStyle w:val="ListParagraph"/>
        <w:numPr>
          <w:ilvl w:val="0"/>
          <w:numId w:val="5"/>
        </w:numPr>
        <w:ind w:left="1077" w:hanging="357"/>
        <w:jc w:val="both"/>
      </w:pPr>
      <w:proofErr w:type="spellStart"/>
      <w:r>
        <w:t>were</w:t>
      </w:r>
      <w:proofErr w:type="spellEnd"/>
      <w:r>
        <w:t xml:space="preserve"> supporting young people who </w:t>
      </w:r>
      <w:r w:rsidR="0061107B">
        <w:t xml:space="preserve">were </w:t>
      </w:r>
      <w:r>
        <w:t xml:space="preserve">most marginalised </w:t>
      </w:r>
    </w:p>
    <w:p w14:paraId="169A7BDB" w14:textId="4EB6C43E" w:rsidR="006A4D85" w:rsidRDefault="006A4D85" w:rsidP="007E497B">
      <w:pPr>
        <w:pStyle w:val="ListParagraph"/>
        <w:numPr>
          <w:ilvl w:val="0"/>
          <w:numId w:val="5"/>
        </w:numPr>
        <w:ind w:left="1077" w:hanging="357"/>
        <w:jc w:val="both"/>
      </w:pPr>
      <w:r>
        <w:t xml:space="preserve">had a funding need, and our funding </w:t>
      </w:r>
      <w:r w:rsidR="0061107B">
        <w:t>was able to</w:t>
      </w:r>
      <w:r>
        <w:t xml:space="preserve"> make a difference</w:t>
      </w:r>
    </w:p>
    <w:p w14:paraId="3F8E45DE" w14:textId="4636750B" w:rsidR="006A4D85" w:rsidRDefault="006A4D85" w:rsidP="007E497B">
      <w:pPr>
        <w:pStyle w:val="ListParagraph"/>
        <w:numPr>
          <w:ilvl w:val="0"/>
          <w:numId w:val="5"/>
        </w:numPr>
        <w:ind w:left="1077" w:hanging="357"/>
        <w:jc w:val="both"/>
      </w:pPr>
      <w:proofErr w:type="spellStart"/>
      <w:r>
        <w:t>were</w:t>
      </w:r>
      <w:proofErr w:type="spellEnd"/>
      <w:r>
        <w:t xml:space="preserve"> not due an imminent continuation grant payment from us </w:t>
      </w:r>
    </w:p>
    <w:p w14:paraId="0D630EA2" w14:textId="2CCBEE9D" w:rsidR="388D1431" w:rsidRDefault="388D1431" w:rsidP="00B755D0">
      <w:pPr>
        <w:ind w:left="363"/>
        <w:jc w:val="both"/>
      </w:pPr>
    </w:p>
    <w:p w14:paraId="7432093D" w14:textId="3B77D0C8" w:rsidR="006522D3" w:rsidRDefault="0061107B" w:rsidP="00A33789">
      <w:pPr>
        <w:ind w:left="360"/>
        <w:rPr>
          <w:rStyle w:val="Hyperlink"/>
        </w:rPr>
      </w:pPr>
      <w:r>
        <w:t>See our Covid-19 grants here</w:t>
      </w:r>
      <w:r w:rsidR="006A4D85">
        <w:t>:</w:t>
      </w:r>
      <w:r w:rsidR="00C25AAF" w:rsidRPr="00C25AAF">
        <w:t xml:space="preserve"> </w:t>
      </w:r>
      <w:hyperlink r:id="rId11" w:history="1">
        <w:r w:rsidR="00C25AAF">
          <w:rPr>
            <w:rStyle w:val="Hyperlink"/>
          </w:rPr>
          <w:t>https://covidtracker.threesixtygiving.org/</w:t>
        </w:r>
      </w:hyperlink>
    </w:p>
    <w:p w14:paraId="7E916052" w14:textId="77777777" w:rsidR="005D7F18" w:rsidRDefault="005D7F18" w:rsidP="00A33789">
      <w:pPr>
        <w:ind w:left="360"/>
        <w:rPr>
          <w:rStyle w:val="Hyperlink"/>
        </w:rPr>
      </w:pPr>
    </w:p>
    <w:p w14:paraId="6B1C4FBE" w14:textId="27333120" w:rsidR="00042E31" w:rsidRDefault="004B05CF" w:rsidP="007E497B">
      <w:pPr>
        <w:pStyle w:val="ListParagraph"/>
        <w:numPr>
          <w:ilvl w:val="0"/>
          <w:numId w:val="1"/>
        </w:numPr>
      </w:pPr>
      <w:r>
        <w:t xml:space="preserve">Are investing </w:t>
      </w:r>
      <w:r w:rsidRPr="00042E31">
        <w:rPr>
          <w:b/>
          <w:bCs/>
        </w:rPr>
        <w:t>new funding</w:t>
      </w:r>
      <w:r>
        <w:t xml:space="preserve"> in</w:t>
      </w:r>
      <w:r w:rsidR="00042E31">
        <w:t xml:space="preserve">to work focused on the huge implications of Covid-19 on youth employment.   </w:t>
      </w:r>
      <w:r w:rsidR="007E497B">
        <w:t>In close consultation with others, w</w:t>
      </w:r>
      <w:r w:rsidR="00201BDC">
        <w:t xml:space="preserve">e have spent the past 6 weeks scoping two pieces of work that we believe can make a valuable contribution to ensuring an adequate policy response to this significant issue that is informed by </w:t>
      </w:r>
      <w:r w:rsidR="00201BDC">
        <w:lastRenderedPageBreak/>
        <w:t xml:space="preserve">young people themselves.  We are </w:t>
      </w:r>
      <w:r w:rsidR="00042E31">
        <w:t xml:space="preserve">commissioning two pieces of </w:t>
      </w:r>
      <w:r w:rsidR="00D52CDE">
        <w:t xml:space="preserve">complementary </w:t>
      </w:r>
      <w:r w:rsidR="00042E31">
        <w:t>work:</w:t>
      </w:r>
    </w:p>
    <w:p w14:paraId="115C2CB6" w14:textId="77777777" w:rsidR="00042E31" w:rsidRDefault="00042E31" w:rsidP="007E497B"/>
    <w:p w14:paraId="39EE1678" w14:textId="06B8F750" w:rsidR="004B05CF" w:rsidRDefault="00042E31" w:rsidP="00042E31">
      <w:pPr>
        <w:pStyle w:val="ListParagraph"/>
        <w:numPr>
          <w:ilvl w:val="0"/>
          <w:numId w:val="10"/>
        </w:numPr>
      </w:pPr>
      <w:r>
        <w:t>R</w:t>
      </w:r>
      <w:r w:rsidR="004B05CF">
        <w:t xml:space="preserve">esearch </w:t>
      </w:r>
      <w:r w:rsidR="00D52CDE">
        <w:t xml:space="preserve">and advocacy </w:t>
      </w:r>
      <w:r w:rsidR="004B05CF">
        <w:t xml:space="preserve">which will develop </w:t>
      </w:r>
      <w:r w:rsidR="004B05CF" w:rsidRPr="388D1431">
        <w:rPr>
          <w:b/>
          <w:bCs/>
        </w:rPr>
        <w:t>systemic, ambitious policy solutions</w:t>
      </w:r>
      <w:r w:rsidR="004B05CF">
        <w:t xml:space="preserve"> that draw out and connect the longer-term ‘future of work’ trends, the implications of the immediate impact of the crisis, and </w:t>
      </w:r>
      <w:r w:rsidR="7A203B56">
        <w:t>medium-term</w:t>
      </w:r>
      <w:r w:rsidR="004B05CF">
        <w:t xml:space="preserve"> policy solutions. </w:t>
      </w:r>
    </w:p>
    <w:p w14:paraId="6D858E37" w14:textId="404032CC" w:rsidR="003A50F0" w:rsidRDefault="003A50F0" w:rsidP="003A50F0">
      <w:pPr>
        <w:pStyle w:val="ListParagraph"/>
      </w:pPr>
    </w:p>
    <w:p w14:paraId="32ADC709" w14:textId="5CEF0C0A" w:rsidR="004B05CF" w:rsidRDefault="004B05CF" w:rsidP="00042E31">
      <w:pPr>
        <w:pStyle w:val="ListParagraph"/>
        <w:numPr>
          <w:ilvl w:val="0"/>
          <w:numId w:val="10"/>
        </w:numPr>
        <w:rPr>
          <w:rFonts w:ascii="Calibri" w:eastAsia="Times New Roman" w:hAnsi="Calibri" w:cs="Calibri"/>
          <w:color w:val="000000"/>
        </w:rPr>
      </w:pPr>
      <w:r w:rsidRPr="007E497B">
        <w:rPr>
          <w:rFonts w:ascii="Calibri" w:eastAsia="Times New Roman" w:hAnsi="Calibri" w:cs="Calibri"/>
          <w:b/>
          <w:bCs/>
          <w:color w:val="000000"/>
        </w:rPr>
        <w:t>a national 'listening' piece of work</w:t>
      </w:r>
      <w:r w:rsidRPr="007E497B">
        <w:rPr>
          <w:rFonts w:ascii="Calibri" w:eastAsia="Times New Roman" w:hAnsi="Calibri" w:cs="Calibri"/>
          <w:color w:val="000000"/>
        </w:rPr>
        <w:t> </w:t>
      </w:r>
      <w:r w:rsidR="00D52CDE">
        <w:rPr>
          <w:rFonts w:ascii="Calibri" w:eastAsia="Times New Roman" w:hAnsi="Calibri" w:cs="Calibri"/>
          <w:color w:val="000000"/>
        </w:rPr>
        <w:t xml:space="preserve">and advocacy </w:t>
      </w:r>
      <w:r w:rsidRPr="007E497B">
        <w:rPr>
          <w:rFonts w:ascii="Calibri" w:eastAsia="Times New Roman" w:hAnsi="Calibri" w:cs="Calibri"/>
          <w:color w:val="000000"/>
        </w:rPr>
        <w:t>aimed at captur</w:t>
      </w:r>
      <w:r w:rsidR="00042E31">
        <w:rPr>
          <w:rFonts w:ascii="Calibri" w:eastAsia="Times New Roman" w:hAnsi="Calibri" w:cs="Calibri"/>
          <w:color w:val="000000"/>
        </w:rPr>
        <w:t>ing</w:t>
      </w:r>
      <w:r w:rsidRPr="007E497B">
        <w:rPr>
          <w:rFonts w:ascii="Calibri" w:eastAsia="Times New Roman" w:hAnsi="Calibri" w:cs="Calibri"/>
          <w:color w:val="000000"/>
        </w:rPr>
        <w:t xml:space="preserve"> what is happening to young people, what they want from their working lives, and to share their ideas for what needs to happen next as part of the rebuild phase. </w:t>
      </w:r>
      <w:r w:rsidR="00D52CDE">
        <w:rPr>
          <w:rFonts w:ascii="Calibri" w:eastAsia="Times New Roman" w:hAnsi="Calibri" w:cs="Calibri"/>
          <w:color w:val="000000"/>
        </w:rPr>
        <w:t>This will</w:t>
      </w:r>
      <w:r w:rsidRPr="007E497B">
        <w:rPr>
          <w:rFonts w:ascii="Calibri" w:eastAsia="Times New Roman" w:hAnsi="Calibri" w:cs="Calibri"/>
          <w:color w:val="000000"/>
        </w:rPr>
        <w:t xml:space="preserve"> support young people to advocate for the opportunity to be involved in discussions and decisions about youth employment over the next 6</w:t>
      </w:r>
      <w:r w:rsidR="00042E31">
        <w:rPr>
          <w:rFonts w:ascii="Calibri" w:eastAsia="Times New Roman" w:hAnsi="Calibri" w:cs="Calibri"/>
          <w:color w:val="000000"/>
        </w:rPr>
        <w:t>-9</w:t>
      </w:r>
      <w:r w:rsidRPr="007E497B">
        <w:rPr>
          <w:rFonts w:ascii="Calibri" w:eastAsia="Times New Roman" w:hAnsi="Calibri" w:cs="Calibri"/>
          <w:color w:val="000000"/>
        </w:rPr>
        <w:t xml:space="preserve"> months.</w:t>
      </w:r>
    </w:p>
    <w:p w14:paraId="15055427" w14:textId="087A11AC" w:rsidR="00042E31" w:rsidRDefault="00042E31" w:rsidP="00042E31">
      <w:pPr>
        <w:pStyle w:val="ListParagraph"/>
        <w:rPr>
          <w:rFonts w:ascii="Calibri" w:eastAsia="Times New Roman" w:hAnsi="Calibri" w:cs="Calibri"/>
          <w:color w:val="000000"/>
        </w:rPr>
      </w:pPr>
    </w:p>
    <w:p w14:paraId="4E049B1F" w14:textId="60D7C76A" w:rsidR="00042E31" w:rsidRPr="007E497B" w:rsidRDefault="00042E31" w:rsidP="007E497B">
      <w:pPr>
        <w:pStyle w:val="ListParagrap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Both the above pieces of work are highly collaborative – we are working across various funders and delivery organisations and think-tanks to ensure that any response to young people’s pressing concerns are well coordinated, do not duplicate each other’s efforts and will result in clear outcomes for young people</w:t>
      </w:r>
    </w:p>
    <w:p w14:paraId="6B54D31D" w14:textId="05FB1D2E" w:rsidR="00042E31" w:rsidRDefault="00042E31" w:rsidP="004B05CF">
      <w:pPr>
        <w:pStyle w:val="ListParagraph"/>
        <w:rPr>
          <w:rFonts w:ascii="Calibri" w:eastAsia="Times New Roman" w:hAnsi="Calibri" w:cs="Calibri"/>
          <w:color w:val="000000"/>
        </w:rPr>
      </w:pPr>
    </w:p>
    <w:p w14:paraId="496F9750" w14:textId="5438F528" w:rsidR="004B05CF" w:rsidRPr="007A48E5" w:rsidRDefault="00042E31" w:rsidP="007A48E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eastAsia="Times New Roman" w:hAnsi="Calibri" w:cs="Calibri"/>
          <w:color w:val="000000"/>
        </w:rPr>
      </w:pPr>
      <w:r w:rsidRPr="388D1431">
        <w:rPr>
          <w:rFonts w:ascii="Calibri" w:eastAsia="Times New Roman" w:hAnsi="Calibri" w:cs="Calibri"/>
          <w:color w:val="000000" w:themeColor="text1"/>
        </w:rPr>
        <w:t xml:space="preserve">As part of the work with the Listening Fund we have commissioned some </w:t>
      </w:r>
      <w:r w:rsidRPr="388D1431">
        <w:rPr>
          <w:rFonts w:ascii="Calibri" w:eastAsia="Times New Roman" w:hAnsi="Calibri" w:cs="Calibri"/>
          <w:b/>
          <w:bCs/>
          <w:color w:val="000000" w:themeColor="text1"/>
        </w:rPr>
        <w:t xml:space="preserve">research </w:t>
      </w:r>
      <w:r w:rsidR="00C40169" w:rsidRPr="388D1431">
        <w:rPr>
          <w:rFonts w:ascii="Calibri" w:eastAsia="Times New Roman" w:hAnsi="Calibri" w:cs="Calibri"/>
          <w:b/>
          <w:bCs/>
          <w:color w:val="000000" w:themeColor="text1"/>
        </w:rPr>
        <w:t>about</w:t>
      </w:r>
      <w:r w:rsidR="00C40169" w:rsidRPr="388D1431">
        <w:rPr>
          <w:rFonts w:ascii="Calibri" w:eastAsia="Times New Roman" w:hAnsi="Calibri" w:cs="Calibri"/>
          <w:color w:val="000000" w:themeColor="text1"/>
        </w:rPr>
        <w:t xml:space="preserve"> </w:t>
      </w:r>
      <w:r w:rsidR="00C40169" w:rsidRPr="388D1431">
        <w:rPr>
          <w:rFonts w:ascii="Calibri" w:eastAsia="Times New Roman" w:hAnsi="Calibri" w:cs="Calibri"/>
          <w:b/>
          <w:bCs/>
          <w:color w:val="000000" w:themeColor="text1"/>
        </w:rPr>
        <w:t>listening in a crisis</w:t>
      </w:r>
      <w:r w:rsidR="00C40169" w:rsidRPr="388D1431">
        <w:rPr>
          <w:rFonts w:ascii="Calibri" w:eastAsia="Times New Roman" w:hAnsi="Calibri" w:cs="Calibri"/>
          <w:color w:val="000000" w:themeColor="text1"/>
        </w:rPr>
        <w:t xml:space="preserve"> which focuses on</w:t>
      </w:r>
      <w:r w:rsidR="527374FE" w:rsidRPr="388D1431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="527374FE" w:rsidRPr="388D1431">
        <w:rPr>
          <w:rFonts w:ascii="Calibri" w:eastAsia="Times New Roman" w:hAnsi="Calibri" w:cs="Calibri"/>
          <w:color w:val="000000" w:themeColor="text1"/>
        </w:rPr>
        <w:t>C</w:t>
      </w:r>
      <w:r w:rsidR="00C40169" w:rsidRPr="388D1431">
        <w:rPr>
          <w:rFonts w:ascii="Calibri" w:eastAsia="Times New Roman" w:hAnsi="Calibri" w:cs="Calibri"/>
          <w:color w:val="000000" w:themeColor="text1"/>
        </w:rPr>
        <w:t>ovid</w:t>
      </w:r>
      <w:proofErr w:type="spellEnd"/>
      <w:r w:rsidR="00C40169" w:rsidRPr="388D1431">
        <w:rPr>
          <w:rFonts w:ascii="Calibri" w:eastAsia="Times New Roman" w:hAnsi="Calibri" w:cs="Calibri"/>
          <w:color w:val="000000" w:themeColor="text1"/>
        </w:rPr>
        <w:t xml:space="preserve"> 19 but could be applied in other </w:t>
      </w:r>
      <w:r w:rsidR="007A48E5" w:rsidRPr="388D1431">
        <w:rPr>
          <w:rFonts w:ascii="Calibri" w:eastAsia="Times New Roman" w:hAnsi="Calibri" w:cs="Calibri"/>
          <w:color w:val="000000" w:themeColor="text1"/>
        </w:rPr>
        <w:t xml:space="preserve">crisis </w:t>
      </w:r>
      <w:r w:rsidR="00C40169" w:rsidRPr="388D1431">
        <w:rPr>
          <w:rFonts w:ascii="Calibri" w:eastAsia="Times New Roman" w:hAnsi="Calibri" w:cs="Calibri"/>
          <w:color w:val="000000" w:themeColor="text1"/>
        </w:rPr>
        <w:t xml:space="preserve">scenarios. We want to understand how </w:t>
      </w:r>
      <w:r w:rsidR="007A48E5" w:rsidRPr="388D1431">
        <w:rPr>
          <w:rFonts w:ascii="Calibri" w:eastAsia="Times New Roman" w:hAnsi="Calibri" w:cs="Calibri"/>
          <w:color w:val="000000" w:themeColor="text1"/>
        </w:rPr>
        <w:t>partners’ listening practice and culture</w:t>
      </w:r>
      <w:r w:rsidR="00C40169" w:rsidRPr="388D1431">
        <w:rPr>
          <w:rFonts w:ascii="Calibri" w:eastAsia="Times New Roman" w:hAnsi="Calibri" w:cs="Calibri"/>
          <w:color w:val="000000" w:themeColor="text1"/>
        </w:rPr>
        <w:t xml:space="preserve"> </w:t>
      </w:r>
      <w:r w:rsidR="007A48E5" w:rsidRPr="388D1431">
        <w:rPr>
          <w:rFonts w:ascii="Calibri" w:eastAsia="Times New Roman" w:hAnsi="Calibri" w:cs="Calibri"/>
          <w:color w:val="000000" w:themeColor="text1"/>
        </w:rPr>
        <w:t>has</w:t>
      </w:r>
      <w:r w:rsidR="00C40169" w:rsidRPr="388D1431">
        <w:rPr>
          <w:rFonts w:ascii="Calibri" w:eastAsia="Times New Roman" w:hAnsi="Calibri" w:cs="Calibri"/>
          <w:color w:val="000000" w:themeColor="text1"/>
        </w:rPr>
        <w:t xml:space="preserve"> been affected by the pandemic, and where </w:t>
      </w:r>
      <w:r w:rsidR="00391F18" w:rsidRPr="388D1431">
        <w:rPr>
          <w:rFonts w:ascii="Calibri" w:eastAsia="Times New Roman" w:hAnsi="Calibri" w:cs="Calibri"/>
          <w:color w:val="000000" w:themeColor="text1"/>
        </w:rPr>
        <w:t>they</w:t>
      </w:r>
      <w:r w:rsidR="00C40169" w:rsidRPr="388D1431">
        <w:rPr>
          <w:rFonts w:ascii="Calibri" w:eastAsia="Times New Roman" w:hAnsi="Calibri" w:cs="Calibri"/>
          <w:color w:val="000000" w:themeColor="text1"/>
        </w:rPr>
        <w:t xml:space="preserve"> have been able to draw on their listening practice, how this enhanced their response to Covid-19.</w:t>
      </w:r>
      <w:r w:rsidR="007A48E5" w:rsidRPr="388D1431">
        <w:rPr>
          <w:rFonts w:ascii="Calibri" w:eastAsia="Times New Roman" w:hAnsi="Calibri" w:cs="Calibri"/>
          <w:color w:val="000000" w:themeColor="text1"/>
        </w:rPr>
        <w:t xml:space="preserve"> This research, which aims to surface lessons which can be applied in other crises, will be available </w:t>
      </w:r>
      <w:r w:rsidR="00D52CDE">
        <w:rPr>
          <w:rFonts w:ascii="Calibri" w:eastAsia="Times New Roman" w:hAnsi="Calibri" w:cs="Calibri"/>
          <w:color w:val="000000" w:themeColor="text1"/>
        </w:rPr>
        <w:t xml:space="preserve">by </w:t>
      </w:r>
      <w:r w:rsidR="007A48E5" w:rsidRPr="388D1431">
        <w:rPr>
          <w:rFonts w:ascii="Calibri" w:eastAsia="Times New Roman" w:hAnsi="Calibri" w:cs="Calibri"/>
          <w:color w:val="000000" w:themeColor="text1"/>
        </w:rPr>
        <w:t>end June 2020.</w:t>
      </w:r>
    </w:p>
    <w:p w14:paraId="2164F6FB" w14:textId="77777777" w:rsidR="007A48E5" w:rsidRDefault="007A48E5" w:rsidP="007A48E5">
      <w:pPr>
        <w:pStyle w:val="ListParagraph"/>
        <w:autoSpaceDE w:val="0"/>
        <w:autoSpaceDN w:val="0"/>
        <w:adjustRightInd w:val="0"/>
      </w:pPr>
    </w:p>
    <w:p w14:paraId="57C9B450" w14:textId="71B50CA4" w:rsidR="004B05CF" w:rsidRPr="007E497B" w:rsidRDefault="004B05CF" w:rsidP="00870865">
      <w:pPr>
        <w:ind w:left="360"/>
        <w:rPr>
          <w:b/>
        </w:rPr>
      </w:pPr>
      <w:r w:rsidRPr="00870865">
        <w:rPr>
          <w:b/>
          <w:u w:val="single"/>
        </w:rPr>
        <w:t>Moving Forwards</w:t>
      </w:r>
      <w:r>
        <w:rPr>
          <w:b/>
        </w:rPr>
        <w:t xml:space="preserve"> </w:t>
      </w:r>
      <w:r w:rsidRPr="00870865">
        <w:t>into recovery …</w:t>
      </w:r>
    </w:p>
    <w:p w14:paraId="1227DA5B" w14:textId="2FD165CF" w:rsidR="006A4D85" w:rsidRDefault="006A4D85" w:rsidP="006A4D85">
      <w:pPr>
        <w:ind w:left="720"/>
      </w:pPr>
    </w:p>
    <w:p w14:paraId="1FF152FE" w14:textId="11E72034" w:rsidR="00352617" w:rsidRPr="00CE4BBB" w:rsidRDefault="004C549F" w:rsidP="004B05CF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>
        <w:t>W</w:t>
      </w:r>
      <w:r w:rsidR="004B05CF">
        <w:t>e w</w:t>
      </w:r>
      <w:r>
        <w:t xml:space="preserve">ill be </w:t>
      </w:r>
      <w:r w:rsidRPr="004C549F">
        <w:rPr>
          <w:b/>
        </w:rPr>
        <w:t>reopening our</w:t>
      </w:r>
      <w:r w:rsidR="00EB2BD2" w:rsidRPr="004C549F">
        <w:rPr>
          <w:b/>
        </w:rPr>
        <w:t xml:space="preserve"> regional grants programme</w:t>
      </w:r>
      <w:r w:rsidR="00EB2BD2" w:rsidRPr="006A4D85">
        <w:t xml:space="preserve"> </w:t>
      </w:r>
      <w:r w:rsidR="00292A8B" w:rsidRPr="006A4D85">
        <w:t xml:space="preserve">in </w:t>
      </w:r>
      <w:r w:rsidR="00074718" w:rsidRPr="006A4D85">
        <w:t xml:space="preserve">July 2020 </w:t>
      </w:r>
      <w:r w:rsidR="00F91C67" w:rsidRPr="006A4D85">
        <w:t>for exceptional work with young peo</w:t>
      </w:r>
      <w:r w:rsidR="00074718" w:rsidRPr="006A4D85">
        <w:t>ple</w:t>
      </w:r>
      <w:r w:rsidR="002A678B">
        <w:t xml:space="preserve"> in the SE of England (Berkshire, Hampshire, Sussex and Wiltshire)</w:t>
      </w:r>
      <w:r w:rsidR="00F91C67" w:rsidRPr="006A4D85">
        <w:t>. We are committed to supporting organisations that bring lasting change to the lives of young people to enable them to make a positive transition to adulthood. The C</w:t>
      </w:r>
      <w:r w:rsidR="00EB2BD2" w:rsidRPr="006A4D85">
        <w:t>-</w:t>
      </w:r>
      <w:r w:rsidR="00F91C67" w:rsidRPr="006A4D85">
        <w:t>19 crisis has highlighted the true impact of inequality for the young people we seek to serve</w:t>
      </w:r>
      <w:r w:rsidR="00FB7C74" w:rsidRPr="006A4D85">
        <w:t xml:space="preserve"> and the needs of the most vulnerable</w:t>
      </w:r>
      <w:r w:rsidR="00F91C67" w:rsidRPr="006A4D85">
        <w:t xml:space="preserve">. We recognise </w:t>
      </w:r>
      <w:r w:rsidR="00FB7C74" w:rsidRPr="006A4D85">
        <w:t>these needs</w:t>
      </w:r>
      <w:r w:rsidR="00F91C67" w:rsidRPr="006A4D85">
        <w:t xml:space="preserve"> have not gone away</w:t>
      </w:r>
      <w:r w:rsidR="00074718" w:rsidRPr="006A4D85">
        <w:t xml:space="preserve"> in the face of the crisis</w:t>
      </w:r>
      <w:r w:rsidR="00F91C67" w:rsidRPr="006A4D85">
        <w:t>. We are committed to backing longer term opportunities for innovation</w:t>
      </w:r>
      <w:r w:rsidR="00D32CFA">
        <w:t>,</w:t>
      </w:r>
      <w:r w:rsidR="00F91C67" w:rsidRPr="006A4D85">
        <w:t xml:space="preserve"> recovery</w:t>
      </w:r>
      <w:r w:rsidR="00D32CFA">
        <w:t>,</w:t>
      </w:r>
      <w:r w:rsidR="00F91C67" w:rsidRPr="006A4D85">
        <w:t xml:space="preserve"> </w:t>
      </w:r>
      <w:r w:rsidR="00302138">
        <w:t xml:space="preserve">and re-start </w:t>
      </w:r>
      <w:r w:rsidR="00F91C67" w:rsidRPr="006A4D85">
        <w:t>by organisations</w:t>
      </w:r>
      <w:r w:rsidR="006A4D85" w:rsidRPr="006A4D85">
        <w:t xml:space="preserve"> where young people’s feedback is leading</w:t>
      </w:r>
      <w:r w:rsidR="00F91C67" w:rsidRPr="006A4D85">
        <w:t xml:space="preserve">. </w:t>
      </w:r>
    </w:p>
    <w:p w14:paraId="76C67BC8" w14:textId="77777777" w:rsidR="00CE4BBB" w:rsidRPr="00CE4BBB" w:rsidRDefault="00CE4BBB" w:rsidP="00CE4BBB">
      <w:pPr>
        <w:pStyle w:val="ListParagraph"/>
        <w:jc w:val="both"/>
        <w:rPr>
          <w:rFonts w:ascii="Calibri" w:hAnsi="Calibri" w:cs="Calibri"/>
        </w:rPr>
      </w:pPr>
    </w:p>
    <w:p w14:paraId="1DDDE904" w14:textId="37F2C849" w:rsidR="00CE4BBB" w:rsidRPr="002A678B" w:rsidRDefault="00CE4BBB" w:rsidP="00CE4BBB">
      <w:pPr>
        <w:pStyle w:val="NoSpacing"/>
        <w:numPr>
          <w:ilvl w:val="0"/>
          <w:numId w:val="9"/>
        </w:numPr>
        <w:rPr>
          <w:rFonts w:asciiTheme="minorHAnsi" w:hAnsiTheme="minorHAnsi" w:cstheme="minorBidi"/>
          <w:lang w:eastAsia="en-US"/>
        </w:rPr>
      </w:pPr>
      <w:r w:rsidRPr="00CE4BBB">
        <w:rPr>
          <w:rFonts w:ascii="Calibri" w:hAnsi="Calibri" w:cs="Calibri"/>
        </w:rPr>
        <w:t xml:space="preserve">We are </w:t>
      </w:r>
      <w:r w:rsidR="00391F18">
        <w:rPr>
          <w:rFonts w:ascii="Calibri" w:hAnsi="Calibri" w:cs="Calibri"/>
        </w:rPr>
        <w:t>exploring</w:t>
      </w:r>
      <w:r w:rsidRPr="00CE4BBB">
        <w:rPr>
          <w:rFonts w:ascii="Calibri" w:hAnsi="Calibri" w:cs="Calibri"/>
        </w:rPr>
        <w:t xml:space="preserve"> </w:t>
      </w:r>
      <w:r w:rsidRPr="00CE4BBB">
        <w:rPr>
          <w:rFonts w:ascii="Calibri" w:hAnsi="Calibri" w:cs="Calibri"/>
          <w:b/>
        </w:rPr>
        <w:t xml:space="preserve">direct funding for young people leading change. </w:t>
      </w:r>
      <w:r w:rsidR="002A678B" w:rsidRPr="002A678B">
        <w:rPr>
          <w:rFonts w:ascii="Calibri" w:hAnsi="Calibri" w:cs="Calibri"/>
        </w:rPr>
        <w:t>S</w:t>
      </w:r>
      <w:r w:rsidR="002A678B" w:rsidRPr="002A678B">
        <w:rPr>
          <w:rFonts w:asciiTheme="minorHAnsi" w:hAnsiTheme="minorHAnsi" w:cstheme="minorHAnsi"/>
        </w:rPr>
        <w:t>u</w:t>
      </w:r>
      <w:r w:rsidR="002A678B" w:rsidRPr="00AB1CD9">
        <w:rPr>
          <w:rFonts w:asciiTheme="minorHAnsi" w:hAnsiTheme="minorHAnsi" w:cstheme="minorHAnsi"/>
        </w:rPr>
        <w:t>pport a</w:t>
      </w:r>
      <w:r w:rsidR="002A678B">
        <w:rPr>
          <w:rFonts w:asciiTheme="minorHAnsi" w:hAnsiTheme="minorHAnsi" w:cstheme="minorHAnsi"/>
        </w:rPr>
        <w:t>nd stability for young leaders -</w:t>
      </w:r>
      <w:r w:rsidR="00D67B26">
        <w:rPr>
          <w:rFonts w:asciiTheme="minorHAnsi" w:hAnsiTheme="minorHAnsi" w:cstheme="minorHAnsi"/>
        </w:rPr>
        <w:t xml:space="preserve"> </w:t>
      </w:r>
      <w:r w:rsidR="002A678B" w:rsidRPr="00AB1CD9">
        <w:rPr>
          <w:rFonts w:asciiTheme="minorHAnsi" w:hAnsiTheme="minorHAnsi" w:cstheme="minorHAnsi"/>
        </w:rPr>
        <w:t xml:space="preserve">particularly those </w:t>
      </w:r>
      <w:r w:rsidR="00D67B26">
        <w:rPr>
          <w:rFonts w:asciiTheme="minorHAnsi" w:hAnsiTheme="minorHAnsi" w:cstheme="minorHAnsi"/>
        </w:rPr>
        <w:t>motivated by their own lived experience of social injustice</w:t>
      </w:r>
      <w:r w:rsidR="002A678B" w:rsidRPr="00AB1CD9">
        <w:rPr>
          <w:rFonts w:asciiTheme="minorHAnsi" w:hAnsiTheme="minorHAnsi" w:cstheme="minorHAnsi"/>
        </w:rPr>
        <w:t xml:space="preserve"> </w:t>
      </w:r>
      <w:r w:rsidR="002A678B">
        <w:rPr>
          <w:rFonts w:asciiTheme="minorHAnsi" w:hAnsiTheme="minorHAnsi" w:cstheme="minorHAnsi"/>
        </w:rPr>
        <w:t xml:space="preserve">– is critical at this time to ensure they can </w:t>
      </w:r>
      <w:r w:rsidR="002A678B">
        <w:rPr>
          <w:rFonts w:asciiTheme="minorHAnsi" w:hAnsiTheme="minorHAnsi" w:cstheme="minorBidi"/>
          <w:lang w:eastAsia="en-US"/>
        </w:rPr>
        <w:t>advocate</w:t>
      </w:r>
      <w:r w:rsidRPr="002A678B">
        <w:rPr>
          <w:rFonts w:asciiTheme="minorHAnsi" w:hAnsiTheme="minorHAnsi" w:cstheme="minorBidi"/>
          <w:lang w:eastAsia="en-US"/>
        </w:rPr>
        <w:t xml:space="preserve"> for </w:t>
      </w:r>
      <w:r w:rsidR="00D67B26">
        <w:rPr>
          <w:rFonts w:asciiTheme="minorHAnsi" w:hAnsiTheme="minorHAnsi" w:cstheme="minorBidi"/>
          <w:lang w:eastAsia="en-US"/>
        </w:rPr>
        <w:t xml:space="preserve">systemic </w:t>
      </w:r>
      <w:r w:rsidRPr="002A678B">
        <w:rPr>
          <w:rFonts w:asciiTheme="minorHAnsi" w:hAnsiTheme="minorHAnsi" w:cstheme="minorBidi"/>
          <w:lang w:eastAsia="en-US"/>
        </w:rPr>
        <w:t>solutions</w:t>
      </w:r>
      <w:r w:rsidR="00D67B26">
        <w:rPr>
          <w:rFonts w:asciiTheme="minorHAnsi" w:hAnsiTheme="minorHAnsi" w:cstheme="minorBidi"/>
          <w:lang w:eastAsia="en-US"/>
        </w:rPr>
        <w:t xml:space="preserve"> to problems as they understand them</w:t>
      </w:r>
      <w:r w:rsidRPr="002A678B">
        <w:rPr>
          <w:rFonts w:asciiTheme="minorHAnsi" w:hAnsiTheme="minorHAnsi" w:cstheme="minorBidi"/>
          <w:lang w:eastAsia="en-US"/>
        </w:rPr>
        <w:t xml:space="preserve">. </w:t>
      </w:r>
      <w:r w:rsidR="002A678B">
        <w:rPr>
          <w:rFonts w:asciiTheme="minorHAnsi" w:hAnsiTheme="minorHAnsi" w:cstheme="minorBidi"/>
          <w:lang w:eastAsia="en-US"/>
        </w:rPr>
        <w:t>I</w:t>
      </w:r>
      <w:r w:rsidR="002A678B" w:rsidRPr="002A678B">
        <w:rPr>
          <w:rFonts w:asciiTheme="minorHAnsi" w:hAnsiTheme="minorHAnsi" w:cstheme="minorBidi"/>
          <w:lang w:eastAsia="en-US"/>
        </w:rPr>
        <w:t xml:space="preserve">n </w:t>
      </w:r>
      <w:r w:rsidR="00391F18">
        <w:rPr>
          <w:rFonts w:asciiTheme="minorHAnsi" w:hAnsiTheme="minorHAnsi" w:cstheme="minorBidi"/>
          <w:lang w:eastAsia="en-US"/>
        </w:rPr>
        <w:t>this</w:t>
      </w:r>
      <w:r w:rsidR="002A678B" w:rsidRPr="002A678B">
        <w:rPr>
          <w:rFonts w:asciiTheme="minorHAnsi" w:hAnsiTheme="minorHAnsi" w:cstheme="minorBidi"/>
          <w:lang w:eastAsia="en-US"/>
        </w:rPr>
        <w:t xml:space="preserve"> initial pilot we plan to make</w:t>
      </w:r>
      <w:r w:rsidRPr="002A678B">
        <w:rPr>
          <w:rFonts w:asciiTheme="minorHAnsi" w:hAnsiTheme="minorHAnsi" w:cstheme="minorBidi"/>
          <w:lang w:eastAsia="en-US"/>
        </w:rPr>
        <w:t xml:space="preserve"> </w:t>
      </w:r>
      <w:r w:rsidR="002A678B" w:rsidRPr="002A678B">
        <w:rPr>
          <w:rFonts w:asciiTheme="minorHAnsi" w:hAnsiTheme="minorHAnsi" w:cstheme="minorBidi"/>
          <w:lang w:eastAsia="en-US"/>
        </w:rPr>
        <w:t xml:space="preserve">a small number of </w:t>
      </w:r>
      <w:r w:rsidRPr="002A678B">
        <w:rPr>
          <w:rFonts w:asciiTheme="minorHAnsi" w:hAnsiTheme="minorHAnsi" w:cstheme="minorBidi"/>
          <w:lang w:eastAsia="en-US"/>
        </w:rPr>
        <w:t xml:space="preserve">grants of £1,000 </w:t>
      </w:r>
      <w:r w:rsidR="002A678B" w:rsidRPr="002A678B">
        <w:rPr>
          <w:rFonts w:asciiTheme="minorHAnsi" w:hAnsiTheme="minorHAnsi" w:cstheme="minorBidi"/>
          <w:lang w:eastAsia="en-US"/>
        </w:rPr>
        <w:t>to</w:t>
      </w:r>
      <w:r w:rsidRPr="002A678B">
        <w:rPr>
          <w:rFonts w:asciiTheme="minorHAnsi" w:hAnsiTheme="minorHAnsi" w:cstheme="minorBidi"/>
          <w:lang w:eastAsia="en-US"/>
        </w:rPr>
        <w:t xml:space="preserve"> £10,000 </w:t>
      </w:r>
      <w:r w:rsidR="002A678B" w:rsidRPr="002A678B">
        <w:rPr>
          <w:rFonts w:asciiTheme="minorHAnsi" w:hAnsiTheme="minorHAnsi" w:cstheme="minorBidi"/>
          <w:lang w:eastAsia="en-US"/>
        </w:rPr>
        <w:t>for</w:t>
      </w:r>
      <w:r w:rsidRPr="002A678B">
        <w:rPr>
          <w:rFonts w:asciiTheme="minorHAnsi" w:hAnsiTheme="minorHAnsi" w:cstheme="minorBidi"/>
          <w:lang w:eastAsia="en-US"/>
        </w:rPr>
        <w:t xml:space="preserve"> youth led initiatives </w:t>
      </w:r>
      <w:r w:rsidR="002A678B" w:rsidRPr="002A678B">
        <w:rPr>
          <w:rFonts w:asciiTheme="minorHAnsi" w:hAnsiTheme="minorHAnsi" w:cstheme="minorBidi"/>
          <w:lang w:eastAsia="en-US"/>
        </w:rPr>
        <w:t>which</w:t>
      </w:r>
      <w:r w:rsidRPr="002A678B">
        <w:rPr>
          <w:rFonts w:asciiTheme="minorHAnsi" w:hAnsiTheme="minorHAnsi" w:cstheme="minorBidi"/>
          <w:lang w:eastAsia="en-US"/>
        </w:rPr>
        <w:t xml:space="preserve"> have a clear idea and have begun to generate some momentum, and require funding to begin scaling up their work.</w:t>
      </w:r>
      <w:r w:rsidR="002A678B" w:rsidRPr="002A678B">
        <w:rPr>
          <w:rFonts w:asciiTheme="minorHAnsi" w:hAnsiTheme="minorHAnsi" w:cstheme="minorBidi"/>
          <w:lang w:eastAsia="en-US"/>
        </w:rPr>
        <w:t xml:space="preserve"> </w:t>
      </w:r>
    </w:p>
    <w:p w14:paraId="4B306DB6" w14:textId="67BE49B2" w:rsidR="006A4D85" w:rsidRPr="00CE4BBB" w:rsidRDefault="006A4D85" w:rsidP="00391F18">
      <w:pPr>
        <w:pStyle w:val="NoSpacing"/>
        <w:ind w:left="360"/>
        <w:jc w:val="both"/>
        <w:rPr>
          <w:b/>
        </w:rPr>
      </w:pPr>
    </w:p>
    <w:p w14:paraId="60F0FF08" w14:textId="7851DB43" w:rsidR="00EB2BD2" w:rsidRPr="00461BB5" w:rsidRDefault="00042E31" w:rsidP="00684BE1">
      <w:r>
        <w:lastRenderedPageBreak/>
        <w:t>W</w:t>
      </w:r>
      <w:r w:rsidR="790C80B5">
        <w:t xml:space="preserve">e will continue to develop </w:t>
      </w:r>
      <w:r>
        <w:t xml:space="preserve">all </w:t>
      </w:r>
      <w:r w:rsidR="790C80B5">
        <w:t xml:space="preserve">our </w:t>
      </w:r>
      <w:r>
        <w:t xml:space="preserve">other </w:t>
      </w:r>
      <w:r w:rsidR="790C80B5">
        <w:t>ongoing programme</w:t>
      </w:r>
      <w:r>
        <w:t>s</w:t>
      </w:r>
      <w:r w:rsidR="790C80B5">
        <w:t xml:space="preserve"> of work which we consider as important as ever, if not more so. T</w:t>
      </w:r>
      <w:r w:rsidR="64DCC14E">
        <w:t>his includes f</w:t>
      </w:r>
      <w:r w:rsidR="790C80B5">
        <w:t>unding that supports young people to lead change themselves</w:t>
      </w:r>
      <w:r w:rsidR="64DCC14E">
        <w:t xml:space="preserve"> (</w:t>
      </w:r>
      <w:r w:rsidR="05626B18">
        <w:t>s</w:t>
      </w:r>
      <w:r w:rsidR="64DCC14E">
        <w:t xml:space="preserve">ee more about our </w:t>
      </w:r>
      <w:hyperlink r:id="rId12">
        <w:r w:rsidR="64DCC14E" w:rsidRPr="00302138">
          <w:rPr>
            <w:rStyle w:val="Hyperlink"/>
          </w:rPr>
          <w:t>Opportunity Fund</w:t>
        </w:r>
      </w:hyperlink>
      <w:r w:rsidR="64DCC14E">
        <w:t>)</w:t>
      </w:r>
      <w:r w:rsidR="790C80B5">
        <w:t xml:space="preserve">, </w:t>
      </w:r>
      <w:r w:rsidR="64DCC14E">
        <w:t>and fun</w:t>
      </w:r>
      <w:r w:rsidR="790C80B5">
        <w:t>ding that address root causes of the issues we see manifest in young people’s problems and that support</w:t>
      </w:r>
      <w:r w:rsidR="4B2FA424">
        <w:t>s</w:t>
      </w:r>
      <w:r w:rsidR="790C80B5">
        <w:t xml:space="preserve"> advocacy, policy, research or campaigning.</w:t>
      </w:r>
    </w:p>
    <w:p w14:paraId="3E996970" w14:textId="77777777" w:rsidR="006522D3" w:rsidRDefault="006522D3" w:rsidP="00D06D28"/>
    <w:p w14:paraId="75329F6B" w14:textId="5BF6DCA1" w:rsidR="00FB7C74" w:rsidRDefault="00FB7C74" w:rsidP="00684BE1">
      <w:r>
        <w:t>We will continue to update our website with information on our longer</w:t>
      </w:r>
      <w:r w:rsidR="00D52CDE">
        <w:t>-</w:t>
      </w:r>
      <w:bookmarkStart w:id="0" w:name="_GoBack"/>
      <w:bookmarkEnd w:id="0"/>
      <w:r>
        <w:t>term plans to keep partners and potential applicants informed of our thinking and actions. If you have any comments or questions please contact us via grants@blagravetrust.org.</w:t>
      </w:r>
    </w:p>
    <w:sectPr w:rsidR="00FB7C74" w:rsidSect="00B101D1">
      <w:foot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71F90BD" w16cex:dateUtc="2020-04-01T12:24:09.26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0E749" w14:textId="77777777" w:rsidR="00E33957" w:rsidRDefault="00E33957" w:rsidP="00FB7C74">
      <w:r>
        <w:separator/>
      </w:r>
    </w:p>
  </w:endnote>
  <w:endnote w:type="continuationSeparator" w:id="0">
    <w:p w14:paraId="6043601E" w14:textId="77777777" w:rsidR="00E33957" w:rsidRDefault="00E33957" w:rsidP="00FB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9518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E6BE3" w14:textId="00CA17BA" w:rsidR="00FB7C74" w:rsidRDefault="00FB7C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2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130635" w14:textId="77777777" w:rsidR="00FB7C74" w:rsidRDefault="00FB7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267AC" w14:textId="77777777" w:rsidR="00E33957" w:rsidRDefault="00E33957" w:rsidP="00FB7C74">
      <w:r>
        <w:separator/>
      </w:r>
    </w:p>
  </w:footnote>
  <w:footnote w:type="continuationSeparator" w:id="0">
    <w:p w14:paraId="37E38547" w14:textId="77777777" w:rsidR="00E33957" w:rsidRDefault="00E33957" w:rsidP="00FB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5E7B"/>
    <w:multiLevelType w:val="hybridMultilevel"/>
    <w:tmpl w:val="9F4A6B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CC761E"/>
    <w:multiLevelType w:val="hybridMultilevel"/>
    <w:tmpl w:val="FBFECC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82368"/>
    <w:multiLevelType w:val="hybridMultilevel"/>
    <w:tmpl w:val="F64A1EC2"/>
    <w:lvl w:ilvl="0" w:tplc="E3F015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75382"/>
    <w:multiLevelType w:val="multilevel"/>
    <w:tmpl w:val="BF386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E42D6"/>
    <w:multiLevelType w:val="hybridMultilevel"/>
    <w:tmpl w:val="88BC08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27616D"/>
    <w:multiLevelType w:val="hybridMultilevel"/>
    <w:tmpl w:val="D6F887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AA2D78"/>
    <w:multiLevelType w:val="hybridMultilevel"/>
    <w:tmpl w:val="FF2E3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646EA"/>
    <w:multiLevelType w:val="hybridMultilevel"/>
    <w:tmpl w:val="8796FB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434090"/>
    <w:multiLevelType w:val="hybridMultilevel"/>
    <w:tmpl w:val="FF2E3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56304"/>
    <w:multiLevelType w:val="hybridMultilevel"/>
    <w:tmpl w:val="9B9428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A6195"/>
    <w:multiLevelType w:val="hybridMultilevel"/>
    <w:tmpl w:val="56E62D0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A90AEF"/>
    <w:multiLevelType w:val="hybridMultilevel"/>
    <w:tmpl w:val="555AD9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F538F"/>
    <w:multiLevelType w:val="hybridMultilevel"/>
    <w:tmpl w:val="D1567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36475"/>
    <w:multiLevelType w:val="hybridMultilevel"/>
    <w:tmpl w:val="47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20FE9"/>
    <w:multiLevelType w:val="hybridMultilevel"/>
    <w:tmpl w:val="2E7C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0"/>
  </w:num>
  <w:num w:numId="5">
    <w:abstractNumId w:val="4"/>
  </w:num>
  <w:num w:numId="6">
    <w:abstractNumId w:val="5"/>
  </w:num>
  <w:num w:numId="7">
    <w:abstractNumId w:val="13"/>
  </w:num>
  <w:num w:numId="8">
    <w:abstractNumId w:val="12"/>
  </w:num>
  <w:num w:numId="9">
    <w:abstractNumId w:val="14"/>
  </w:num>
  <w:num w:numId="10">
    <w:abstractNumId w:val="1"/>
  </w:num>
  <w:num w:numId="11">
    <w:abstractNumId w:val="0"/>
  </w:num>
  <w:num w:numId="12">
    <w:abstractNumId w:val="7"/>
  </w:num>
  <w:num w:numId="13">
    <w:abstractNumId w:val="2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28"/>
    <w:rsid w:val="00002332"/>
    <w:rsid w:val="00005EC4"/>
    <w:rsid w:val="000410D0"/>
    <w:rsid w:val="00042E31"/>
    <w:rsid w:val="00074718"/>
    <w:rsid w:val="000C50A8"/>
    <w:rsid w:val="00137809"/>
    <w:rsid w:val="00186FCC"/>
    <w:rsid w:val="00201BDC"/>
    <w:rsid w:val="0022471D"/>
    <w:rsid w:val="00290F8F"/>
    <w:rsid w:val="00292A8B"/>
    <w:rsid w:val="002A678B"/>
    <w:rsid w:val="00302138"/>
    <w:rsid w:val="0032629F"/>
    <w:rsid w:val="00352617"/>
    <w:rsid w:val="00391F18"/>
    <w:rsid w:val="003A50F0"/>
    <w:rsid w:val="003E3571"/>
    <w:rsid w:val="003E497D"/>
    <w:rsid w:val="003E67B4"/>
    <w:rsid w:val="00434DF3"/>
    <w:rsid w:val="00457C0F"/>
    <w:rsid w:val="00461BB5"/>
    <w:rsid w:val="0047128E"/>
    <w:rsid w:val="00476841"/>
    <w:rsid w:val="004B05CF"/>
    <w:rsid w:val="004C549F"/>
    <w:rsid w:val="00524838"/>
    <w:rsid w:val="005B5837"/>
    <w:rsid w:val="005D7F18"/>
    <w:rsid w:val="005E1772"/>
    <w:rsid w:val="0061107B"/>
    <w:rsid w:val="006522D3"/>
    <w:rsid w:val="00672B83"/>
    <w:rsid w:val="00684BE1"/>
    <w:rsid w:val="006A39F5"/>
    <w:rsid w:val="006A4D85"/>
    <w:rsid w:val="006D5811"/>
    <w:rsid w:val="007126B1"/>
    <w:rsid w:val="00724E88"/>
    <w:rsid w:val="00730110"/>
    <w:rsid w:val="007A1208"/>
    <w:rsid w:val="007A48E5"/>
    <w:rsid w:val="007E497B"/>
    <w:rsid w:val="0080723D"/>
    <w:rsid w:val="00870865"/>
    <w:rsid w:val="0087130F"/>
    <w:rsid w:val="00890DBD"/>
    <w:rsid w:val="008E46A8"/>
    <w:rsid w:val="008E7C88"/>
    <w:rsid w:val="009847B3"/>
    <w:rsid w:val="009D2E06"/>
    <w:rsid w:val="00A33789"/>
    <w:rsid w:val="00A54150"/>
    <w:rsid w:val="00A92FAF"/>
    <w:rsid w:val="00AF14D0"/>
    <w:rsid w:val="00B101D1"/>
    <w:rsid w:val="00B24ACF"/>
    <w:rsid w:val="00B755D0"/>
    <w:rsid w:val="00C0088F"/>
    <w:rsid w:val="00C160D4"/>
    <w:rsid w:val="00C25AAF"/>
    <w:rsid w:val="00C40169"/>
    <w:rsid w:val="00C93D53"/>
    <w:rsid w:val="00CA215F"/>
    <w:rsid w:val="00CB327D"/>
    <w:rsid w:val="00CB508B"/>
    <w:rsid w:val="00CB510E"/>
    <w:rsid w:val="00CC2E1D"/>
    <w:rsid w:val="00CE4BBB"/>
    <w:rsid w:val="00CF7459"/>
    <w:rsid w:val="00D06D28"/>
    <w:rsid w:val="00D32CFA"/>
    <w:rsid w:val="00D4684C"/>
    <w:rsid w:val="00D52CDE"/>
    <w:rsid w:val="00D67B26"/>
    <w:rsid w:val="00D808BF"/>
    <w:rsid w:val="00DD0EC2"/>
    <w:rsid w:val="00E31816"/>
    <w:rsid w:val="00E33957"/>
    <w:rsid w:val="00E40769"/>
    <w:rsid w:val="00E57F30"/>
    <w:rsid w:val="00E66F6D"/>
    <w:rsid w:val="00EB2BD2"/>
    <w:rsid w:val="00F76267"/>
    <w:rsid w:val="00F90A1A"/>
    <w:rsid w:val="00F91C67"/>
    <w:rsid w:val="00FB7C74"/>
    <w:rsid w:val="04EA904F"/>
    <w:rsid w:val="04F21C8F"/>
    <w:rsid w:val="05626B18"/>
    <w:rsid w:val="0611C4F5"/>
    <w:rsid w:val="06A569FD"/>
    <w:rsid w:val="085CDECD"/>
    <w:rsid w:val="0AD8D84E"/>
    <w:rsid w:val="0D3AAA45"/>
    <w:rsid w:val="0FA3A163"/>
    <w:rsid w:val="1037BEE3"/>
    <w:rsid w:val="112093C3"/>
    <w:rsid w:val="116EB2CC"/>
    <w:rsid w:val="14B7D20C"/>
    <w:rsid w:val="14C31896"/>
    <w:rsid w:val="14E4731E"/>
    <w:rsid w:val="163860F9"/>
    <w:rsid w:val="1699EC2E"/>
    <w:rsid w:val="170DCBBA"/>
    <w:rsid w:val="18BC875D"/>
    <w:rsid w:val="1900700A"/>
    <w:rsid w:val="19F35F55"/>
    <w:rsid w:val="1B46C21E"/>
    <w:rsid w:val="1DD3F9FC"/>
    <w:rsid w:val="1F250C57"/>
    <w:rsid w:val="2465B400"/>
    <w:rsid w:val="25878B2D"/>
    <w:rsid w:val="26E56C1A"/>
    <w:rsid w:val="27DF08C9"/>
    <w:rsid w:val="287BE220"/>
    <w:rsid w:val="292AD001"/>
    <w:rsid w:val="2993991E"/>
    <w:rsid w:val="2B2F54B8"/>
    <w:rsid w:val="2F3BD3ED"/>
    <w:rsid w:val="31F91F00"/>
    <w:rsid w:val="3456D4D6"/>
    <w:rsid w:val="366D6A2B"/>
    <w:rsid w:val="36A6E6D4"/>
    <w:rsid w:val="36B9EC17"/>
    <w:rsid w:val="38347F1C"/>
    <w:rsid w:val="388D1431"/>
    <w:rsid w:val="3ADF0725"/>
    <w:rsid w:val="3BBE522C"/>
    <w:rsid w:val="3EDDE84E"/>
    <w:rsid w:val="3F07B73A"/>
    <w:rsid w:val="3F557145"/>
    <w:rsid w:val="43EC4863"/>
    <w:rsid w:val="490FE2CD"/>
    <w:rsid w:val="4B2FA424"/>
    <w:rsid w:val="4DAE9CEF"/>
    <w:rsid w:val="4FD2CC76"/>
    <w:rsid w:val="51E2CFE2"/>
    <w:rsid w:val="527374FE"/>
    <w:rsid w:val="539DB5C8"/>
    <w:rsid w:val="552CAD7B"/>
    <w:rsid w:val="56149C3C"/>
    <w:rsid w:val="56A9662E"/>
    <w:rsid w:val="585C5BB6"/>
    <w:rsid w:val="59112DE1"/>
    <w:rsid w:val="6213E5BE"/>
    <w:rsid w:val="645AE2C8"/>
    <w:rsid w:val="64B4E226"/>
    <w:rsid w:val="64DCC14E"/>
    <w:rsid w:val="6622A029"/>
    <w:rsid w:val="66F39810"/>
    <w:rsid w:val="6A0C6BC4"/>
    <w:rsid w:val="6B35B098"/>
    <w:rsid w:val="6BEA1231"/>
    <w:rsid w:val="6C951BBA"/>
    <w:rsid w:val="6F337366"/>
    <w:rsid w:val="72AB621A"/>
    <w:rsid w:val="730FC3B4"/>
    <w:rsid w:val="73D29AC9"/>
    <w:rsid w:val="74E6EBED"/>
    <w:rsid w:val="75494124"/>
    <w:rsid w:val="78087411"/>
    <w:rsid w:val="785C8B6A"/>
    <w:rsid w:val="78B27BFC"/>
    <w:rsid w:val="790C80B5"/>
    <w:rsid w:val="7936DBCC"/>
    <w:rsid w:val="79F94C8C"/>
    <w:rsid w:val="7A203B56"/>
    <w:rsid w:val="7A4BDF23"/>
    <w:rsid w:val="7BC5D97D"/>
    <w:rsid w:val="7C0A27AE"/>
    <w:rsid w:val="7D03147C"/>
    <w:rsid w:val="7E86BFEE"/>
    <w:rsid w:val="7EA9AF5A"/>
    <w:rsid w:val="7F1E85F3"/>
    <w:rsid w:val="7F69F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24CE2"/>
  <w15:chartTrackingRefBased/>
  <w15:docId w15:val="{7FB5E944-E4A8-E74B-9DEE-013A2086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2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13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3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3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3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3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3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1C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7C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74"/>
  </w:style>
  <w:style w:type="paragraph" w:styleId="Footer">
    <w:name w:val="footer"/>
    <w:basedOn w:val="Normal"/>
    <w:link w:val="FooterChar"/>
    <w:uiPriority w:val="99"/>
    <w:unhideWhenUsed/>
    <w:rsid w:val="00FB7C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74"/>
  </w:style>
  <w:style w:type="table" w:styleId="TableGrid">
    <w:name w:val="Table Grid"/>
    <w:basedOn w:val="TableNormal"/>
    <w:uiPriority w:val="59"/>
    <w:rsid w:val="006A4D8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6F6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5D7F1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E4BBB"/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lagravetrust.org/learning/what-we-fund/opportunity-fund/" TargetMode="External"/><Relationship Id="Rfda56b9c32424618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vidtracker.threesixtygiving.or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0055D523E9D49B9AB77028E74F6E3" ma:contentTypeVersion="13" ma:contentTypeDescription="Create a new document." ma:contentTypeScope="" ma:versionID="66b4856514da4d9afcec68c7bdd6241c">
  <xsd:schema xmlns:xsd="http://www.w3.org/2001/XMLSchema" xmlns:xs="http://www.w3.org/2001/XMLSchema" xmlns:p="http://schemas.microsoft.com/office/2006/metadata/properties" xmlns:ns3="43f4a449-6876-4409-a55b-2c3f9816dd92" xmlns:ns4="c002be86-0902-4915-9187-c08ee1f5ec47" targetNamespace="http://schemas.microsoft.com/office/2006/metadata/properties" ma:root="true" ma:fieldsID="7d7e99ef97d4f548fd5b5e93a4725cc9" ns3:_="" ns4:_="">
    <xsd:import namespace="43f4a449-6876-4409-a55b-2c3f9816dd92"/>
    <xsd:import namespace="c002be86-0902-4915-9187-c08ee1f5ec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a449-6876-4409-a55b-2c3f9816dd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be86-0902-4915-9187-c08ee1f5e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1EE4ED-7C69-4F8F-8547-63D81FF9CB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7239C-1788-4F4B-9ED2-F9739DBCA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4a449-6876-4409-a55b-2c3f9816dd92"/>
    <ds:schemaRef ds:uri="c002be86-0902-4915-9187-c08ee1f5e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4A9D7B-EEF9-4F47-BD92-3F6A8CAB7B6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c002be86-0902-4915-9187-c08ee1f5ec47"/>
    <ds:schemaRef ds:uri="43f4a449-6876-4409-a55b-2c3f9816dd92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Wells</dc:creator>
  <cp:keywords/>
  <dc:description/>
  <cp:lastModifiedBy>Jo Wells</cp:lastModifiedBy>
  <cp:revision>30</cp:revision>
  <dcterms:created xsi:type="dcterms:W3CDTF">2020-05-18T11:23:00Z</dcterms:created>
  <dcterms:modified xsi:type="dcterms:W3CDTF">2020-06-09T11:26:00Z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0x0101002BC0055D523E9D49B9AB77028E74F6E3</vt:lpwstr>
  </property>
</Properties>
</file>